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7E0FD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2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6"/>
          <w:lang w:val="en-US" w:eastAsia="zh-CN"/>
        </w:rPr>
        <w:t>山东旅游职业学院学生公寓床位采购项目采购需求</w:t>
      </w:r>
    </w:p>
    <w:p w14:paraId="484F6A88">
      <w:pPr>
        <w:numPr>
          <w:ilvl w:val="0"/>
          <w:numId w:val="1"/>
        </w:numPr>
        <w:spacing w:line="360" w:lineRule="auto"/>
        <w:jc w:val="both"/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项目概况</w:t>
      </w:r>
    </w:p>
    <w:p w14:paraId="3022F13C"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default" w:ascii="宋体" w:hAnsi="宋体" w:eastAsia="宋体" w:cs="宋体"/>
          <w:b/>
          <w:bCs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8"/>
          <w:highlight w:val="none"/>
          <w:lang w:val="en-US" w:eastAsia="zh-CN"/>
        </w:rPr>
        <w:t>为改善学生住宿环境，需更换学生公寓内老旧、损坏等不符合继续使用要求的床，床的结构形式为上下铺（金属床体、木质床板），需符合国家相关标准，具备良好的稳定性和耐用性，确保学生在使用过程中的安全。预算：99.98万元。</w:t>
      </w:r>
    </w:p>
    <w:p w14:paraId="73E4FDB1">
      <w:pPr>
        <w:spacing w:line="360" w:lineRule="auto"/>
        <w:rPr>
          <w:rFonts w:ascii="宋体" w:hAnsi="宋体" w:eastAsia="宋体" w:cs="宋体"/>
          <w:b/>
          <w:bCs/>
          <w:sz w:val="28"/>
          <w:szCs w:val="32"/>
        </w:rPr>
      </w:pP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、技术要求</w:t>
      </w:r>
    </w:p>
    <w:tbl>
      <w:tblPr>
        <w:tblStyle w:val="6"/>
        <w:tblW w:w="9854" w:type="dxa"/>
        <w:tblInd w:w="-3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101"/>
        <w:gridCol w:w="6726"/>
        <w:gridCol w:w="625"/>
        <w:gridCol w:w="665"/>
      </w:tblGrid>
      <w:tr w14:paraId="6018B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7" w:type="dxa"/>
            <w:vAlign w:val="center"/>
          </w:tcPr>
          <w:p w14:paraId="32E5675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1101" w:type="dxa"/>
            <w:vAlign w:val="center"/>
          </w:tcPr>
          <w:p w14:paraId="7194FFD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标的物名  称</w:t>
            </w:r>
          </w:p>
        </w:tc>
        <w:tc>
          <w:tcPr>
            <w:tcW w:w="6726" w:type="dxa"/>
            <w:vAlign w:val="center"/>
          </w:tcPr>
          <w:p w14:paraId="7C26DEC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需求或性能描述</w:t>
            </w:r>
          </w:p>
        </w:tc>
        <w:tc>
          <w:tcPr>
            <w:tcW w:w="625" w:type="dxa"/>
            <w:vAlign w:val="center"/>
          </w:tcPr>
          <w:p w14:paraId="7A3E2B45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单位</w:t>
            </w:r>
          </w:p>
        </w:tc>
        <w:tc>
          <w:tcPr>
            <w:tcW w:w="665" w:type="dxa"/>
            <w:vAlign w:val="center"/>
          </w:tcPr>
          <w:p w14:paraId="3E0EFD50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数量</w:t>
            </w:r>
          </w:p>
        </w:tc>
      </w:tr>
      <w:tr w14:paraId="399D2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</w:trPr>
        <w:tc>
          <w:tcPr>
            <w:tcW w:w="737" w:type="dxa"/>
            <w:vAlign w:val="center"/>
          </w:tcPr>
          <w:p w14:paraId="2FBD9BA5">
            <w:pPr>
              <w:jc w:val="both"/>
              <w:rPr>
                <w:color w:val="auto"/>
                <w:highlight w:val="none"/>
              </w:rPr>
            </w:pPr>
          </w:p>
          <w:p w14:paraId="1808CFE7">
            <w:pPr>
              <w:jc w:val="both"/>
              <w:rPr>
                <w:color w:val="auto"/>
                <w:highlight w:val="none"/>
              </w:rPr>
            </w:pPr>
          </w:p>
          <w:p w14:paraId="251C84EC">
            <w:pPr>
              <w:jc w:val="both"/>
              <w:rPr>
                <w:color w:val="auto"/>
                <w:highlight w:val="none"/>
              </w:rPr>
            </w:pPr>
          </w:p>
          <w:p w14:paraId="52240775">
            <w:pPr>
              <w:jc w:val="both"/>
              <w:rPr>
                <w:color w:val="auto"/>
                <w:highlight w:val="none"/>
              </w:rPr>
            </w:pPr>
          </w:p>
          <w:p w14:paraId="4B3EF669">
            <w:pPr>
              <w:jc w:val="both"/>
              <w:rPr>
                <w:color w:val="auto"/>
                <w:highlight w:val="none"/>
              </w:rPr>
            </w:pPr>
          </w:p>
          <w:p w14:paraId="497FEAFE">
            <w:pPr>
              <w:jc w:val="both"/>
              <w:rPr>
                <w:color w:val="auto"/>
                <w:highlight w:val="none"/>
              </w:rPr>
            </w:pPr>
          </w:p>
          <w:p w14:paraId="4B66EBBD">
            <w:pPr>
              <w:jc w:val="both"/>
              <w:rPr>
                <w:color w:val="auto"/>
                <w:highlight w:val="none"/>
              </w:rPr>
            </w:pPr>
          </w:p>
          <w:p w14:paraId="466E86DB">
            <w:pPr>
              <w:jc w:val="both"/>
              <w:rPr>
                <w:color w:val="auto"/>
                <w:highlight w:val="none"/>
              </w:rPr>
            </w:pPr>
          </w:p>
          <w:p w14:paraId="19384731">
            <w:pPr>
              <w:jc w:val="both"/>
              <w:rPr>
                <w:color w:val="auto"/>
                <w:highlight w:val="none"/>
              </w:rPr>
            </w:pPr>
          </w:p>
          <w:p w14:paraId="1F0FEF28">
            <w:pPr>
              <w:jc w:val="both"/>
              <w:rPr>
                <w:color w:val="auto"/>
                <w:highlight w:val="none"/>
              </w:rPr>
            </w:pPr>
          </w:p>
          <w:p w14:paraId="41568887">
            <w:pPr>
              <w:jc w:val="both"/>
              <w:rPr>
                <w:color w:val="auto"/>
                <w:highlight w:val="none"/>
              </w:rPr>
            </w:pPr>
          </w:p>
          <w:p w14:paraId="2FC08952">
            <w:pPr>
              <w:jc w:val="both"/>
              <w:rPr>
                <w:color w:val="auto"/>
                <w:highlight w:val="none"/>
              </w:rPr>
            </w:pPr>
          </w:p>
          <w:p w14:paraId="0860E64F">
            <w:pPr>
              <w:jc w:val="both"/>
              <w:rPr>
                <w:color w:val="auto"/>
                <w:highlight w:val="none"/>
              </w:rPr>
            </w:pPr>
          </w:p>
          <w:p w14:paraId="08701E2C">
            <w:pPr>
              <w:jc w:val="both"/>
              <w:rPr>
                <w:color w:val="auto"/>
                <w:highlight w:val="none"/>
              </w:rPr>
            </w:pPr>
          </w:p>
          <w:p w14:paraId="50423DAC">
            <w:pPr>
              <w:jc w:val="both"/>
              <w:rPr>
                <w:color w:val="auto"/>
                <w:highlight w:val="none"/>
              </w:rPr>
            </w:pPr>
          </w:p>
          <w:p w14:paraId="1844D876">
            <w:pPr>
              <w:jc w:val="both"/>
              <w:rPr>
                <w:color w:val="auto"/>
                <w:highlight w:val="none"/>
              </w:rPr>
            </w:pPr>
          </w:p>
          <w:p w14:paraId="2430ECB4">
            <w:pPr>
              <w:jc w:val="both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</w:t>
            </w:r>
          </w:p>
          <w:p w14:paraId="03F573F6">
            <w:pPr>
              <w:jc w:val="both"/>
              <w:rPr>
                <w:color w:val="auto"/>
                <w:highlight w:val="none"/>
              </w:rPr>
            </w:pPr>
          </w:p>
          <w:p w14:paraId="7A6E4B2D">
            <w:pPr>
              <w:jc w:val="both"/>
              <w:rPr>
                <w:color w:val="auto"/>
                <w:highlight w:val="none"/>
              </w:rPr>
            </w:pPr>
          </w:p>
          <w:p w14:paraId="744700FE">
            <w:pPr>
              <w:jc w:val="both"/>
              <w:rPr>
                <w:color w:val="auto"/>
                <w:highlight w:val="none"/>
              </w:rPr>
            </w:pPr>
          </w:p>
          <w:p w14:paraId="62FE1605">
            <w:pPr>
              <w:jc w:val="both"/>
              <w:rPr>
                <w:color w:val="auto"/>
                <w:highlight w:val="none"/>
              </w:rPr>
            </w:pPr>
          </w:p>
          <w:p w14:paraId="489FA07F">
            <w:pPr>
              <w:jc w:val="both"/>
              <w:rPr>
                <w:color w:val="auto"/>
                <w:highlight w:val="none"/>
              </w:rPr>
            </w:pPr>
          </w:p>
          <w:p w14:paraId="2EDD0A72">
            <w:pPr>
              <w:jc w:val="both"/>
              <w:rPr>
                <w:color w:val="auto"/>
                <w:highlight w:val="none"/>
              </w:rPr>
            </w:pPr>
          </w:p>
          <w:p w14:paraId="70E676E0">
            <w:pPr>
              <w:jc w:val="both"/>
              <w:rPr>
                <w:color w:val="auto"/>
                <w:highlight w:val="none"/>
              </w:rPr>
            </w:pPr>
          </w:p>
          <w:p w14:paraId="546B69CF">
            <w:pPr>
              <w:jc w:val="both"/>
              <w:rPr>
                <w:color w:val="auto"/>
                <w:highlight w:val="none"/>
              </w:rPr>
            </w:pPr>
          </w:p>
          <w:p w14:paraId="37C6FC8C">
            <w:pPr>
              <w:jc w:val="both"/>
              <w:rPr>
                <w:color w:val="auto"/>
                <w:highlight w:val="none"/>
              </w:rPr>
            </w:pPr>
          </w:p>
          <w:p w14:paraId="67D3523C">
            <w:pPr>
              <w:jc w:val="both"/>
              <w:rPr>
                <w:color w:val="auto"/>
                <w:highlight w:val="none"/>
              </w:rPr>
            </w:pPr>
          </w:p>
          <w:p w14:paraId="3106BDA9">
            <w:pPr>
              <w:jc w:val="both"/>
              <w:rPr>
                <w:color w:val="auto"/>
                <w:highlight w:val="none"/>
              </w:rPr>
            </w:pPr>
          </w:p>
          <w:p w14:paraId="6AA6CB84">
            <w:pPr>
              <w:jc w:val="both"/>
              <w:rPr>
                <w:color w:val="auto"/>
                <w:highlight w:val="none"/>
              </w:rPr>
            </w:pPr>
          </w:p>
          <w:p w14:paraId="1BDA7FF7">
            <w:pPr>
              <w:jc w:val="both"/>
              <w:rPr>
                <w:color w:val="auto"/>
                <w:highlight w:val="none"/>
              </w:rPr>
            </w:pPr>
          </w:p>
          <w:p w14:paraId="286BE79F">
            <w:pPr>
              <w:jc w:val="both"/>
              <w:rPr>
                <w:color w:val="auto"/>
                <w:highlight w:val="none"/>
              </w:rPr>
            </w:pPr>
          </w:p>
          <w:p w14:paraId="4EA17DC7">
            <w:pPr>
              <w:jc w:val="both"/>
              <w:rPr>
                <w:color w:val="auto"/>
                <w:highlight w:val="none"/>
              </w:rPr>
            </w:pPr>
          </w:p>
          <w:p w14:paraId="24630BEB">
            <w:pPr>
              <w:jc w:val="both"/>
              <w:rPr>
                <w:color w:val="auto"/>
                <w:highlight w:val="none"/>
              </w:rPr>
            </w:pPr>
          </w:p>
          <w:p w14:paraId="06CCFAEF">
            <w:pPr>
              <w:jc w:val="both"/>
              <w:rPr>
                <w:color w:val="auto"/>
                <w:highlight w:val="none"/>
              </w:rPr>
            </w:pPr>
          </w:p>
          <w:p w14:paraId="00C35E06">
            <w:pPr>
              <w:jc w:val="both"/>
              <w:rPr>
                <w:color w:val="auto"/>
                <w:highlight w:val="none"/>
              </w:rPr>
            </w:pPr>
          </w:p>
          <w:p w14:paraId="61FAAC52">
            <w:pPr>
              <w:jc w:val="both"/>
              <w:rPr>
                <w:color w:val="auto"/>
                <w:highlight w:val="none"/>
              </w:rPr>
            </w:pPr>
          </w:p>
          <w:p w14:paraId="68B1C311">
            <w:pPr>
              <w:jc w:val="both"/>
              <w:rPr>
                <w:color w:val="auto"/>
                <w:highlight w:val="none"/>
              </w:rPr>
            </w:pPr>
          </w:p>
          <w:p w14:paraId="06956375">
            <w:pPr>
              <w:jc w:val="both"/>
              <w:rPr>
                <w:color w:val="auto"/>
                <w:highlight w:val="none"/>
              </w:rPr>
            </w:pPr>
          </w:p>
          <w:p w14:paraId="2C1531C8">
            <w:pPr>
              <w:jc w:val="both"/>
              <w:rPr>
                <w:color w:val="auto"/>
                <w:highlight w:val="none"/>
              </w:rPr>
            </w:pPr>
          </w:p>
          <w:p w14:paraId="44239AED">
            <w:pPr>
              <w:jc w:val="both"/>
              <w:rPr>
                <w:color w:val="auto"/>
                <w:highlight w:val="none"/>
              </w:rPr>
            </w:pPr>
          </w:p>
          <w:p w14:paraId="24FB44B3">
            <w:pPr>
              <w:jc w:val="both"/>
              <w:rPr>
                <w:color w:val="auto"/>
                <w:highlight w:val="none"/>
              </w:rPr>
            </w:pPr>
          </w:p>
          <w:p w14:paraId="56874F42">
            <w:pPr>
              <w:jc w:val="both"/>
              <w:rPr>
                <w:color w:val="auto"/>
                <w:highlight w:val="none"/>
              </w:rPr>
            </w:pPr>
          </w:p>
          <w:p w14:paraId="1FF874B7">
            <w:pPr>
              <w:jc w:val="both"/>
              <w:rPr>
                <w:color w:val="auto"/>
                <w:highlight w:val="none"/>
              </w:rPr>
            </w:pPr>
          </w:p>
          <w:p w14:paraId="19A24CE0">
            <w:pPr>
              <w:jc w:val="both"/>
              <w:rPr>
                <w:color w:val="auto"/>
                <w:highlight w:val="none"/>
              </w:rPr>
            </w:pPr>
          </w:p>
          <w:p w14:paraId="026BF04A">
            <w:pPr>
              <w:jc w:val="both"/>
              <w:rPr>
                <w:color w:val="auto"/>
                <w:highlight w:val="none"/>
              </w:rPr>
            </w:pPr>
          </w:p>
          <w:p w14:paraId="01EE023B">
            <w:pPr>
              <w:jc w:val="both"/>
              <w:rPr>
                <w:color w:val="auto"/>
                <w:highlight w:val="none"/>
              </w:rPr>
            </w:pPr>
          </w:p>
          <w:p w14:paraId="22D83F85">
            <w:pPr>
              <w:jc w:val="both"/>
              <w:rPr>
                <w:color w:val="auto"/>
                <w:highlight w:val="none"/>
              </w:rPr>
            </w:pPr>
          </w:p>
          <w:p w14:paraId="5D0990A0">
            <w:pPr>
              <w:jc w:val="both"/>
              <w:rPr>
                <w:color w:val="auto"/>
                <w:highlight w:val="none"/>
              </w:rPr>
            </w:pPr>
          </w:p>
          <w:p w14:paraId="52FE2EFA">
            <w:pPr>
              <w:jc w:val="both"/>
              <w:rPr>
                <w:color w:val="auto"/>
                <w:highlight w:val="none"/>
              </w:rPr>
            </w:pPr>
          </w:p>
          <w:p w14:paraId="7C5D1963">
            <w:pPr>
              <w:jc w:val="both"/>
              <w:rPr>
                <w:color w:val="auto"/>
                <w:highlight w:val="none"/>
              </w:rPr>
            </w:pPr>
          </w:p>
          <w:p w14:paraId="1AA3F2BD">
            <w:pPr>
              <w:jc w:val="both"/>
              <w:rPr>
                <w:color w:val="auto"/>
                <w:highlight w:val="none"/>
              </w:rPr>
            </w:pPr>
          </w:p>
          <w:p w14:paraId="1EA3F53C">
            <w:pPr>
              <w:jc w:val="both"/>
              <w:rPr>
                <w:color w:val="auto"/>
                <w:highlight w:val="none"/>
              </w:rPr>
            </w:pPr>
          </w:p>
          <w:p w14:paraId="1303B798">
            <w:pPr>
              <w:jc w:val="both"/>
              <w:rPr>
                <w:color w:val="auto"/>
                <w:highlight w:val="none"/>
              </w:rPr>
            </w:pPr>
          </w:p>
          <w:p w14:paraId="10A70FEC">
            <w:pPr>
              <w:jc w:val="both"/>
              <w:rPr>
                <w:color w:val="auto"/>
                <w:highlight w:val="none"/>
              </w:rPr>
            </w:pPr>
          </w:p>
          <w:p w14:paraId="741A9212">
            <w:pPr>
              <w:jc w:val="both"/>
              <w:rPr>
                <w:color w:val="auto"/>
                <w:highlight w:val="none"/>
              </w:rPr>
            </w:pPr>
          </w:p>
          <w:p w14:paraId="3A62A55D">
            <w:pPr>
              <w:jc w:val="both"/>
              <w:rPr>
                <w:color w:val="auto"/>
                <w:highlight w:val="none"/>
              </w:rPr>
            </w:pPr>
          </w:p>
          <w:p w14:paraId="756EBF1E">
            <w:pPr>
              <w:jc w:val="both"/>
              <w:rPr>
                <w:color w:val="auto"/>
                <w:highlight w:val="none"/>
              </w:rPr>
            </w:pPr>
          </w:p>
          <w:p w14:paraId="34A6D60A">
            <w:pPr>
              <w:jc w:val="both"/>
              <w:rPr>
                <w:color w:val="auto"/>
                <w:highlight w:val="none"/>
              </w:rPr>
            </w:pPr>
          </w:p>
          <w:p w14:paraId="7F6E0616">
            <w:pPr>
              <w:jc w:val="both"/>
              <w:rPr>
                <w:color w:val="auto"/>
                <w:highlight w:val="none"/>
              </w:rPr>
            </w:pPr>
          </w:p>
          <w:p w14:paraId="11EB1509">
            <w:pPr>
              <w:jc w:val="both"/>
              <w:rPr>
                <w:color w:val="auto"/>
                <w:highlight w:val="none"/>
              </w:rPr>
            </w:pPr>
          </w:p>
          <w:p w14:paraId="5817B1D9">
            <w:pPr>
              <w:jc w:val="both"/>
              <w:rPr>
                <w:color w:val="auto"/>
                <w:highlight w:val="none"/>
              </w:rPr>
            </w:pPr>
          </w:p>
        </w:tc>
        <w:tc>
          <w:tcPr>
            <w:tcW w:w="1101" w:type="dxa"/>
            <w:vAlign w:val="center"/>
          </w:tcPr>
          <w:p w14:paraId="027C94F5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二联三人位爬梯组合床</w:t>
            </w:r>
          </w:p>
          <w:p w14:paraId="006B1F20">
            <w:pPr>
              <w:jc w:val="both"/>
              <w:rPr>
                <w:color w:val="auto"/>
                <w:highlight w:val="none"/>
              </w:rPr>
            </w:pPr>
          </w:p>
          <w:p w14:paraId="2895B0DF">
            <w:pPr>
              <w:jc w:val="both"/>
              <w:rPr>
                <w:color w:val="auto"/>
                <w:highlight w:val="none"/>
              </w:rPr>
            </w:pPr>
          </w:p>
          <w:p w14:paraId="11AF25DD">
            <w:pPr>
              <w:jc w:val="both"/>
              <w:rPr>
                <w:color w:val="auto"/>
                <w:highlight w:val="none"/>
              </w:rPr>
            </w:pPr>
          </w:p>
        </w:tc>
        <w:tc>
          <w:tcPr>
            <w:tcW w:w="6726" w:type="dxa"/>
            <w:vAlign w:val="center"/>
          </w:tcPr>
          <w:p w14:paraId="15CFC06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1、床 体 尺 寸 ： 4000mm*900mm*2150mm。上床横梁下沿距下床横梁上沿高度≥1200mm，下床横梁下沿距地面高度≥450mm。</w:t>
            </w:r>
          </w:p>
          <w:p w14:paraId="136F172A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2、床立柱：采用优质冷轧钢板高频焊接一次成型左右对称闭口管材，管材有且只能有一条立面焊接缝，强度更耐用，不易积灰，使用安全性更高，成型尺寸≥72mm*72mm，立柱侧立面最大面需加≥1个加强筋，立柱壁厚≥1.2mm，截面整体呈v字型,经除锈、除污后静电喷涂，表面须喷涂灰白色环氧聚醋混合型粉末。</w:t>
            </w:r>
          </w:p>
          <w:p w14:paraId="3AC485C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横梁：采用优质冷轧钢板高频焊接一次成型闭口管材，立面成型尺寸为≥90mm*32mm，壁厚≥1.2mm，正面平滑，挂件采用内挂式，挂件与立柱须有三个平面接触，增加床架的整体强度，长短横梁长度充满两立柱之间距离（除去床挂件厚度），整洁美观，经除锈、除污后静电喷涂，表面须喷涂灰白色环氧聚醋混合型粉末。</w:t>
            </w:r>
          </w:p>
          <w:p w14:paraId="441CCB14">
            <w:pPr>
              <w:spacing w:line="360" w:lineRule="auto"/>
              <w:jc w:val="both"/>
              <w:rPr>
                <w:rFonts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床后下拉杆：采用优质冷轧钢板高频焊接成≥30mm*60mm矩管。壁厚≥1.2mm。</w:t>
            </w:r>
          </w:p>
          <w:p w14:paraId="0D65FB6E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8"/>
                <w:highlight w:val="none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卡式连接件：采用卡扣式连接（无螺丝连接）连接件需内挂，三面与立柱接触，使结构隐藏，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尺寸≥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40mm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205mm，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钢板厚度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≥2.0mm 冷轧钢板冲压成型。</w:t>
            </w:r>
          </w:p>
          <w:p w14:paraId="473E4A8E">
            <w:pPr>
              <w:numPr>
                <w:ilvl w:val="0"/>
                <w:numId w:val="2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床撑：采用≥20mm*30mm 矩管，壁厚≥1.0mm。床撑两端上方与横梁结合处须有“回”字形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全新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ABS材质工程塑料防退卡扣，尺寸≥20mm*19mm*10mm，使横撑和横梁结合紧密。床撑≥5 根。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 xml:space="preserve"> </w:t>
            </w:r>
          </w:p>
          <w:p w14:paraId="4D3EFDF6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床护栏：外框采用≥30mm*20mm矩型管，壁厚≥1.2mm。挡板采用厚度≥0.8mm冷轧钢板一次模压成型，形成拉伸与冲孔组合图案，挡板内部加装储物盒。护栏高度≥3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0mm，护栏应喷印上校徽。</w:t>
            </w:r>
          </w:p>
          <w:p w14:paraId="4475CF25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床头护栏：外框采用≥30mm*20mm矩型管，壁厚≥1.2mm。挡板采用厚度≥0.8mm冷轧钢板一次模压成型，形成拉伸与冲孔组合图案。</w:t>
            </w:r>
          </w:p>
          <w:p w14:paraId="75F07859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床梯：采用≥φ35圆管制作，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壁厚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≥1.2mm，上方与横梁链接须有塑料消音套；爬梯踏板采用≥1.5mm冷轧钢板一次冲压成型，成型规格≥400mm*90mm*20mm，床梯踏板板面凹凸面防滑设计，加装自锁内陷式发光条方便夜间上下床，不能采用任何胶粘式，发光条规格≥33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mm*6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mm*2.5mm。爬梯下方与床体连接杆采用≥φ19mm*1.0mm圆管。爬梯与床体连接点≥4个。</w:t>
            </w:r>
          </w:p>
          <w:p w14:paraId="7CBD0B15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蚊帐杆：采用≥φ16圆管制作，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壁厚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≥1.2mm。</w:t>
            </w:r>
          </w:p>
          <w:p w14:paraId="3D0C5BBA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11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 板 制 作 ：采用全实木脱脂松木板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 xml:space="preserve"> </w:t>
            </w:r>
          </w:p>
          <w:p w14:paraId="4F84A387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制作规格 ： 1930mm*830mm*18mm(按铁床实际空间制作)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板之间缝隙≤6mm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整张床板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通长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木板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木板块数≤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六块，六面净光；经干燥、防腐、防蛀处理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木材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含水率8-12％，四根≥30*40mm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实木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横撑；连接方式：木螺钉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木螺钉不得高出床板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。</w:t>
            </w:r>
          </w:p>
          <w:p w14:paraId="0EF71614"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12、优质ABS堵头和垫脚。</w:t>
            </w:r>
          </w:p>
        </w:tc>
        <w:tc>
          <w:tcPr>
            <w:tcW w:w="625" w:type="dxa"/>
            <w:vAlign w:val="center"/>
          </w:tcPr>
          <w:p w14:paraId="55F3E24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套</w:t>
            </w:r>
          </w:p>
        </w:tc>
        <w:tc>
          <w:tcPr>
            <w:tcW w:w="665" w:type="dxa"/>
            <w:vAlign w:val="center"/>
          </w:tcPr>
          <w:p w14:paraId="3B43F86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120</w:t>
            </w:r>
          </w:p>
        </w:tc>
      </w:tr>
      <w:tr w14:paraId="0AF2C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7" w:type="dxa"/>
            <w:vAlign w:val="center"/>
          </w:tcPr>
          <w:p w14:paraId="75A65D98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101" w:type="dxa"/>
            <w:vAlign w:val="center"/>
          </w:tcPr>
          <w:p w14:paraId="3E2A6040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</w:p>
          <w:p w14:paraId="2CA90C84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</w:p>
          <w:p w14:paraId="060A6CD0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学习组合家具</w:t>
            </w:r>
          </w:p>
          <w:p w14:paraId="1522CEC6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</w:p>
          <w:p w14:paraId="50523EA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</w:p>
        </w:tc>
        <w:tc>
          <w:tcPr>
            <w:tcW w:w="6726" w:type="dxa"/>
            <w:vAlign w:val="top"/>
          </w:tcPr>
          <w:p w14:paraId="678F25DD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书架尺寸≥1920*300*980mm，书架分三层（九格），最下层无后背板，空间高度≥420mm，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宽度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0mm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的钢制挡笔条，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上面两层空间均分。钢板采用优质冷轧板，钢板厚度≥0.8mm。高频焊接，经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除油、除锈等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工序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处理后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，外层采用聚脂环氧粉末喷塑,焊接处无夹渣、气孔、焊瘤、焊丝头咬边飞溅，无脱焊、虚焊及焊穿等现象。</w:t>
            </w:r>
          </w:p>
          <w:p w14:paraId="05E035AA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学习桌：1920*600*760mm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学习桌基材采用 E1 级三聚氰胺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饰面刨花板，桌面整体厚度≥25mm，其他版面厚度≥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mm。 下面钢架采用≥25*50*1.2mm 钢管焊接而成，配有三个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桌洞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，拉手采用一体冲压成内嵌式组合式拉手，组合式拉手内部采用ABS注塑成型，塑料拉壳四周手指可方便拉开，底部配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ABS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防潮脚垫。</w:t>
            </w:r>
          </w:p>
        </w:tc>
        <w:tc>
          <w:tcPr>
            <w:tcW w:w="625" w:type="dxa"/>
            <w:vAlign w:val="top"/>
          </w:tcPr>
          <w:p w14:paraId="2B526ED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79BD0F79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56024E99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7D37DDF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套</w:t>
            </w:r>
          </w:p>
        </w:tc>
        <w:tc>
          <w:tcPr>
            <w:tcW w:w="665" w:type="dxa"/>
            <w:vAlign w:val="top"/>
          </w:tcPr>
          <w:p w14:paraId="115C831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4DB549F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3842A9B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689469D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120</w:t>
            </w:r>
          </w:p>
          <w:p w14:paraId="43734E10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179E75DF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</w:tc>
      </w:tr>
      <w:tr w14:paraId="33820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7" w:type="dxa"/>
            <w:vAlign w:val="center"/>
          </w:tcPr>
          <w:p w14:paraId="2A65BB90">
            <w:pPr>
              <w:jc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</w:rPr>
              <w:t>3</w:t>
            </w:r>
          </w:p>
        </w:tc>
        <w:tc>
          <w:tcPr>
            <w:tcW w:w="1101" w:type="dxa"/>
            <w:vAlign w:val="center"/>
          </w:tcPr>
          <w:p w14:paraId="55A90405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学习椅</w:t>
            </w:r>
          </w:p>
        </w:tc>
        <w:tc>
          <w:tcPr>
            <w:tcW w:w="6726" w:type="dxa"/>
            <w:vAlign w:val="top"/>
          </w:tcPr>
          <w:p w14:paraId="6965D7FA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学习椅：规格W420*D480*H750（座板高460）mm，椅面椅背、坐板通过模具一次注塑成型，座板规格450mm*413mm，厚度为≥5mm；采用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全新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PP塑料材质；座板承重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≥15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。座板通过不锈钢螺丝与椅子架链接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。</w:t>
            </w:r>
          </w:p>
          <w:p w14:paraId="55B8AE5A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背板通过模具一次注塑成型，背板规格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445mm*260mm，厚度为≥5mm。采用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全新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PP塑料材质。椅架采用≥Φ19mm圆钢管，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壁厚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≥1.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mm。</w:t>
            </w:r>
          </w:p>
          <w:p w14:paraId="3D163F8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椅子前脚和后脚采用一根管弯曲而成，弯曲外角为≥R40。靠背管采用一根管弯曲而成，弯曲外角为≥R60。椅架采用二氧化碳保护焊接，表面采用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除油、除锈等工序处理后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，采用静电粉末喷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塑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。</w:t>
            </w:r>
          </w:p>
          <w:p w14:paraId="66C249D8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耐磨脚垫：采用模具一体注塑成型，紧固在椅脚上。材质为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全新ABS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塑料材质。</w:t>
            </w:r>
          </w:p>
        </w:tc>
        <w:tc>
          <w:tcPr>
            <w:tcW w:w="625" w:type="dxa"/>
            <w:vAlign w:val="top"/>
          </w:tcPr>
          <w:p w14:paraId="3A7FAC8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5734D9C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3061D32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6E58B14F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59D8218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13D1033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15A24A1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把</w:t>
            </w:r>
          </w:p>
        </w:tc>
        <w:tc>
          <w:tcPr>
            <w:tcW w:w="665" w:type="dxa"/>
            <w:vAlign w:val="top"/>
          </w:tcPr>
          <w:p w14:paraId="44D9E67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4342C25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2357C81F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47714F5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23F7568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36DBB82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3EAFC34A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360</w:t>
            </w:r>
          </w:p>
        </w:tc>
      </w:tr>
      <w:tr w14:paraId="115FF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7" w:type="dxa"/>
            <w:vAlign w:val="center"/>
          </w:tcPr>
          <w:p w14:paraId="3197A1C5">
            <w:pPr>
              <w:jc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</w:rPr>
              <w:t>4</w:t>
            </w:r>
          </w:p>
        </w:tc>
        <w:tc>
          <w:tcPr>
            <w:tcW w:w="1101" w:type="dxa"/>
            <w:vAlign w:val="center"/>
          </w:tcPr>
          <w:p w14:paraId="6BE0850F">
            <w:pPr>
              <w:spacing w:line="360" w:lineRule="auto"/>
              <w:jc w:val="both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二联四人位爬梯组合床</w:t>
            </w:r>
          </w:p>
        </w:tc>
        <w:tc>
          <w:tcPr>
            <w:tcW w:w="6726" w:type="dxa"/>
            <w:shd w:val="clear" w:color="auto" w:fill="auto"/>
            <w:vAlign w:val="top"/>
          </w:tcPr>
          <w:p w14:paraId="04A11835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床体尺寸： 4000mm*900mm*2150mm。床上横梁下沿距床下横梁上沿高度≥1200mm，床下横梁下沿距地高度≥450mm。</w:t>
            </w:r>
          </w:p>
          <w:p w14:paraId="1D87D4AB">
            <w:pPr>
              <w:spacing w:line="360" w:lineRule="auto"/>
              <w:jc w:val="both"/>
              <w:rPr>
                <w:rFonts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床立柱：采用优质冷轧钢板高频焊接一次成型左右对称闭口管材，管材有且只能有一条立面焊接缝，强度更耐用，不易积灰，使用安全性更高，成型尺寸≥72mm*72mm，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立柱侧立面最大面需加≥1个加强筋，立柱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壁厚≥1.2mm，截面整体呈v字型,经除锈、除污后静电喷涂，表面须喷涂灰白色环氧聚醋混合型粉末。</w:t>
            </w:r>
          </w:p>
          <w:p w14:paraId="792F3686">
            <w:pPr>
              <w:spacing w:line="360" w:lineRule="auto"/>
              <w:jc w:val="both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横梁：采用优质冷轧钢板高频焊接一次成型闭口管材，立面成型尺寸为≥90mm*32mm，壁厚≥1.2mm，正面平滑，挂件采用内挂式，挂件与立柱须有三个平面接触，增加床架的整体强度，长短横梁长度充满两立柱之间距离（除去床挂件厚度），整洁美观，经除锈、除污后静电喷涂，表面须喷涂灰白色环氧聚醋混合型粉末。</w:t>
            </w:r>
          </w:p>
          <w:p w14:paraId="7B701C28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床后下拉杆：采用优质冷轧钢板高频焊接成≥30mm*60mm矩管。壁厚≥1.2mm。</w:t>
            </w:r>
          </w:p>
          <w:p w14:paraId="110023B2">
            <w:pPr>
              <w:spacing w:line="360" w:lineRule="auto"/>
              <w:jc w:val="both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卡式连接件：采用卡扣式连接（无螺丝连接）连接件需内挂，三面与立柱接触，使结构隐藏，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尺寸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≥40mm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205mm，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钢板厚度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≥2.0mm 冷轧钢板冲压成型。</w:t>
            </w:r>
          </w:p>
          <w:p w14:paraId="5BE69EDA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6、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床撑：采用≥20mm*30mm矩管，壁厚≥1.0mm。床撑两端上方与横梁结合处须有“回”字形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全新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ABS材质工程塑料防退卡扣，尺寸≥20mm*19mm*10mm，使横撑和横梁结合紧密。床撑≥5 根。</w:t>
            </w:r>
          </w:p>
          <w:p w14:paraId="5F04E726">
            <w:pPr>
              <w:spacing w:line="360" w:lineRule="auto"/>
              <w:jc w:val="both"/>
              <w:rPr>
                <w:rFonts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床护栏：外框采用≥30mm* 20mm矩型管，壁厚≥1.2mm。挡板采用厚度≥0.8mm冷轧钢板一次模压成型，形成拉伸与冲孔组合图案，挡板内部加装储物盒。护栏高度≥3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0mm，护栏应喷印上校徽。</w:t>
            </w:r>
          </w:p>
          <w:p w14:paraId="615B8F0F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8、床头护栏：外框采用≥30mm* 20mm矩型管，壁厚≥1.2mm。挡板采用厚度≥0.8mm冷轧钢板一次模压成型，形成拉伸与冲孔组合图案。</w:t>
            </w:r>
          </w:p>
          <w:p w14:paraId="1DE2AAB6">
            <w:pPr>
              <w:spacing w:line="360" w:lineRule="auto"/>
              <w:jc w:val="both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床梯：采用≥φ35圆管制作，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壁厚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≥1.2mm，上方与横梁链接须有塑料消音套；爬梯踏板采用≥1.5mm冷轧钢板一次冲压成型，成型规格≥400mm*90mm*20mm，床梯踏板板面凹凸面防滑设计，加装自锁内陷式发光条方便夜间上下床，不能采用任何胶粘式，发光条规格≥33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mm*6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mm*2.5mm。爬梯下方与床体连接杆采用 φ19mm*1.0mm 圆管。爬梯与床体连接点≥4个。</w:t>
            </w:r>
          </w:p>
          <w:p w14:paraId="3C95782F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蚊帐杆：采用≥φ16圆管制作，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壁厚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≥1.2mm。</w:t>
            </w:r>
          </w:p>
          <w:p w14:paraId="526E6C73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11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 板 制 作：采用全实木脱脂松木板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。</w:t>
            </w:r>
          </w:p>
          <w:p w14:paraId="7C70E163">
            <w:pPr>
              <w:spacing w:line="360" w:lineRule="auto"/>
              <w:jc w:val="both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制作规格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1930mm*830mm*18mm(按铁床实际空间制作)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板之间缝隙≤6mm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整张床板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为通常木板，木板块数≤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 xml:space="preserve">六块六面净光；经干燥、防腐、防蛀处理，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木材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 xml:space="preserve">含水率 8-12％。四根≥30*40mm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实木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横撑；连接方式：木螺钉。</w:t>
            </w:r>
          </w:p>
        </w:tc>
        <w:tc>
          <w:tcPr>
            <w:tcW w:w="625" w:type="dxa"/>
            <w:vAlign w:val="top"/>
          </w:tcPr>
          <w:p w14:paraId="7843D9EF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46CE942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2690107A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7AAE2F6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套</w:t>
            </w:r>
          </w:p>
        </w:tc>
        <w:tc>
          <w:tcPr>
            <w:tcW w:w="665" w:type="dxa"/>
            <w:vAlign w:val="top"/>
          </w:tcPr>
          <w:p w14:paraId="5A3F3D3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7B783CD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6938B43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3140FC3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120</w:t>
            </w:r>
          </w:p>
        </w:tc>
      </w:tr>
      <w:tr w14:paraId="764A7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7" w:type="dxa"/>
            <w:vAlign w:val="center"/>
          </w:tcPr>
          <w:p w14:paraId="682CACCD">
            <w:pPr>
              <w:jc w:val="center"/>
              <w:rPr>
                <w:rFonts w:hint="eastAsia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5</w:t>
            </w:r>
          </w:p>
        </w:tc>
        <w:tc>
          <w:tcPr>
            <w:tcW w:w="1101" w:type="dxa"/>
            <w:vAlign w:val="center"/>
          </w:tcPr>
          <w:p w14:paraId="0281421C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三门衣橱</w:t>
            </w:r>
          </w:p>
        </w:tc>
        <w:tc>
          <w:tcPr>
            <w:tcW w:w="6726" w:type="dxa"/>
            <w:shd w:val="clear" w:color="auto" w:fill="auto"/>
            <w:vAlign w:val="top"/>
          </w:tcPr>
          <w:p w14:paraId="19412E91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三门衣橱尺寸：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L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1500mm*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D500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H100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0mm，上下两层，下层高度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250mm，钢板采用优质冷轧板，钢板厚度≥0.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mm。</w:t>
            </w:r>
          </w:p>
          <w:p w14:paraId="72AF2544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2、加隐蔽挂锁鼻，长条内嵌拉手。底部加塑料垫脚。</w:t>
            </w:r>
          </w:p>
          <w:p w14:paraId="15DF52BF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3、上部加挂衣杆，下部加一块活动搁板。</w:t>
            </w:r>
          </w:p>
          <w:p w14:paraId="150DA874">
            <w:pPr>
              <w:spacing w:line="360" w:lineRule="auto"/>
              <w:jc w:val="both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高频焊接，经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除油、除锈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等工序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处理后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，外层采用聚脂环氧粉末喷塑。</w:t>
            </w:r>
          </w:p>
        </w:tc>
        <w:tc>
          <w:tcPr>
            <w:tcW w:w="625" w:type="dxa"/>
            <w:vAlign w:val="top"/>
          </w:tcPr>
          <w:p w14:paraId="00A14A1D">
            <w:pPr>
              <w:jc w:val="left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 w14:paraId="24C25424">
            <w:pPr>
              <w:jc w:val="left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 w14:paraId="3D8A6513">
            <w:pPr>
              <w:jc w:val="left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 w14:paraId="7B0273A9">
            <w:pPr>
              <w:jc w:val="left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个</w:t>
            </w:r>
          </w:p>
        </w:tc>
        <w:tc>
          <w:tcPr>
            <w:tcW w:w="665" w:type="dxa"/>
            <w:vAlign w:val="top"/>
          </w:tcPr>
          <w:p w14:paraId="29A91365">
            <w:pPr>
              <w:jc w:val="left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 w14:paraId="69ADA477">
            <w:pPr>
              <w:jc w:val="left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 w14:paraId="7EF72A81">
            <w:pPr>
              <w:jc w:val="left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 w14:paraId="2F1D3C6F">
            <w:pPr>
              <w:jc w:val="left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345</w:t>
            </w:r>
          </w:p>
        </w:tc>
      </w:tr>
      <w:tr w14:paraId="1499F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7" w:type="dxa"/>
            <w:vAlign w:val="center"/>
          </w:tcPr>
          <w:p w14:paraId="4BFD131C">
            <w:pPr>
              <w:jc w:val="center"/>
              <w:rPr>
                <w:rFonts w:hint="eastAsia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6</w:t>
            </w:r>
          </w:p>
        </w:tc>
        <w:tc>
          <w:tcPr>
            <w:tcW w:w="1101" w:type="dxa"/>
            <w:vAlign w:val="center"/>
          </w:tcPr>
          <w:p w14:paraId="0F82DEDD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四门衣橱</w:t>
            </w:r>
          </w:p>
        </w:tc>
        <w:tc>
          <w:tcPr>
            <w:tcW w:w="6726" w:type="dxa"/>
            <w:shd w:val="clear" w:color="auto" w:fill="auto"/>
            <w:vAlign w:val="top"/>
          </w:tcPr>
          <w:p w14:paraId="38C01567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四门衣橱尺寸：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L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2000mm*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D5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00mm*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H100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0mm，上下两层，下层高度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250mm，钢板采用优质冷轧板，钢板厚度≥0.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mm。</w:t>
            </w:r>
          </w:p>
          <w:p w14:paraId="34BA6845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2、加隐蔽挂锁鼻，长条内嵌拉手。底部加塑料垫脚。</w:t>
            </w:r>
          </w:p>
          <w:p w14:paraId="046B2B49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3、上部加挂衣杆，下部加一块活动搁板。</w:t>
            </w:r>
          </w:p>
          <w:p w14:paraId="3340E877">
            <w:pPr>
              <w:spacing w:line="360" w:lineRule="auto"/>
              <w:jc w:val="both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高频焊接，经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除油、除锈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等工序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处理后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，外层采用聚脂环氧粉末喷塑。</w:t>
            </w:r>
          </w:p>
        </w:tc>
        <w:tc>
          <w:tcPr>
            <w:tcW w:w="625" w:type="dxa"/>
            <w:vAlign w:val="top"/>
          </w:tcPr>
          <w:p w14:paraId="4BF7CEFB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6B3BC8F1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1408D264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665" w:type="dxa"/>
            <w:vAlign w:val="top"/>
          </w:tcPr>
          <w:p w14:paraId="38B46D78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2816C513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577F4849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211</w:t>
            </w:r>
          </w:p>
        </w:tc>
      </w:tr>
      <w:tr w14:paraId="1F024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8" w:hRule="atLeast"/>
        </w:trPr>
        <w:tc>
          <w:tcPr>
            <w:tcW w:w="737" w:type="dxa"/>
            <w:vAlign w:val="center"/>
          </w:tcPr>
          <w:p w14:paraId="7166A297">
            <w:pPr>
              <w:jc w:val="center"/>
              <w:rPr>
                <w:rFonts w:hint="eastAsia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7</w:t>
            </w:r>
          </w:p>
        </w:tc>
        <w:tc>
          <w:tcPr>
            <w:tcW w:w="1101" w:type="dxa"/>
            <w:vAlign w:val="center"/>
          </w:tcPr>
          <w:p w14:paraId="6E5E0364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辅导员值班用床</w:t>
            </w:r>
          </w:p>
        </w:tc>
        <w:tc>
          <w:tcPr>
            <w:tcW w:w="6726" w:type="dxa"/>
            <w:shd w:val="clear" w:color="auto" w:fill="auto"/>
            <w:vAlign w:val="top"/>
          </w:tcPr>
          <w:p w14:paraId="09D8536F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床体尺寸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00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mm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00mm*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00mm 。</w:t>
            </w:r>
          </w:p>
          <w:p w14:paraId="42FCEB23">
            <w:pPr>
              <w:numPr>
                <w:ilvl w:val="0"/>
                <w:numId w:val="4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主材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采用优质E1级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三聚氰胺双饰面多层胶合板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，板材厚度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mm，封边：采用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同色环保透明油漆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封边，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床板下横撑≥4根。床头厚度≥50mm，顶部做俩角做圆弧处理。</w:t>
            </w:r>
          </w:p>
          <w:p w14:paraId="755C7C39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优质五金配件，其中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包括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导轨、三合一连接件、脚垫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eastAsia="zh-CN"/>
              </w:rPr>
              <w:t>。</w:t>
            </w:r>
          </w:p>
          <w:p w14:paraId="5E4C5813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床垫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高度≥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0mm，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采用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优质布袋簧，优质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海绵，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密度≥30kg/m³。优质棕丝，优质环保布料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</w:rPr>
              <w:t>。</w:t>
            </w:r>
          </w:p>
        </w:tc>
        <w:tc>
          <w:tcPr>
            <w:tcW w:w="625" w:type="dxa"/>
            <w:vAlign w:val="top"/>
          </w:tcPr>
          <w:p w14:paraId="541C954B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438264F9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28CD1C1B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00EC3DB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张</w:t>
            </w:r>
          </w:p>
        </w:tc>
        <w:tc>
          <w:tcPr>
            <w:tcW w:w="665" w:type="dxa"/>
            <w:vAlign w:val="top"/>
          </w:tcPr>
          <w:p w14:paraId="3023492F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574CED57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6BD286F8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</w:p>
          <w:p w14:paraId="52EC6467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8"/>
                <w:highlight w:val="none"/>
                <w:lang w:val="en-US" w:eastAsia="zh-CN"/>
              </w:rPr>
              <w:t>40</w:t>
            </w:r>
          </w:p>
        </w:tc>
      </w:tr>
    </w:tbl>
    <w:p w14:paraId="3CA3CE6C">
      <w:pPr>
        <w:spacing w:line="360" w:lineRule="auto"/>
        <w:rPr>
          <w:rFonts w:ascii="宋体" w:hAnsi="宋体" w:eastAsia="宋体" w:cs="宋体"/>
          <w:b/>
          <w:bCs/>
          <w:sz w:val="28"/>
          <w:szCs w:val="32"/>
        </w:rPr>
      </w:pP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商务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要求</w:t>
      </w:r>
    </w:p>
    <w:p w14:paraId="458F9E07">
      <w:pPr>
        <w:pStyle w:val="3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1、付款方式：采购合同签订生效并具备实施条件后，采购人向供应商支付合同总金额的30%作为预付款，待货务到达现场后，经检验清点无损并安装调试验收合格后，付至合同总金额的100%。</w:t>
      </w:r>
    </w:p>
    <w:p w14:paraId="31AE51DA">
      <w:pPr>
        <w:pStyle w:val="3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2、交付日期：合同签订自接到采购人开工令后30日历天内完成全部供货、安装、调试、运行、验收等工作（可竞报最短工期）。</w:t>
      </w:r>
    </w:p>
    <w:p w14:paraId="0786F3D6">
      <w:pPr>
        <w:pStyle w:val="3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3、质保期：验收合格之日起</w:t>
      </w:r>
      <w:r>
        <w:rPr>
          <w:rFonts w:hint="eastAsia" w:ascii="宋体" w:hAnsi="宋体" w:eastAsia="宋体" w:cs="宋体"/>
          <w:sz w:val="24"/>
          <w:szCs w:val="24"/>
          <w:highlight w:val="none"/>
          <w:shd w:val="clear" w:color="auto" w:fill="auto"/>
          <w:lang w:val="en-US" w:eastAsia="zh-CN"/>
        </w:rPr>
        <w:t>五年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（供应商自报最长质保期）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在质量保证期限内，存在质量问题的，免费修理或者更换。</w:t>
      </w:r>
    </w:p>
    <w:p w14:paraId="6A469E7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4、质量要求：合格。本项目质量须达到国家和省、市最新规定和要求。</w:t>
      </w:r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1989D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B5C4E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B5C4E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5FBFB8"/>
    <w:multiLevelType w:val="singleLevel"/>
    <w:tmpl w:val="8E5FBFB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69451B8"/>
    <w:multiLevelType w:val="singleLevel"/>
    <w:tmpl w:val="E69451B8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35D4C52A"/>
    <w:multiLevelType w:val="singleLevel"/>
    <w:tmpl w:val="35D4C52A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6AAE93B2"/>
    <w:multiLevelType w:val="singleLevel"/>
    <w:tmpl w:val="6AAE93B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E1"/>
    <w:rsid w:val="000042EE"/>
    <w:rsid w:val="000E45A7"/>
    <w:rsid w:val="001113E1"/>
    <w:rsid w:val="001B21F2"/>
    <w:rsid w:val="001B6500"/>
    <w:rsid w:val="001C33AB"/>
    <w:rsid w:val="0026146B"/>
    <w:rsid w:val="00296707"/>
    <w:rsid w:val="003C33D9"/>
    <w:rsid w:val="003D1B80"/>
    <w:rsid w:val="004E6AE0"/>
    <w:rsid w:val="00537A29"/>
    <w:rsid w:val="00587834"/>
    <w:rsid w:val="005B4BE3"/>
    <w:rsid w:val="00676477"/>
    <w:rsid w:val="00685567"/>
    <w:rsid w:val="006D307C"/>
    <w:rsid w:val="007D3CC4"/>
    <w:rsid w:val="007F0648"/>
    <w:rsid w:val="00934908"/>
    <w:rsid w:val="00936770"/>
    <w:rsid w:val="009601C5"/>
    <w:rsid w:val="00A40BFC"/>
    <w:rsid w:val="00AE6E96"/>
    <w:rsid w:val="00B41D2A"/>
    <w:rsid w:val="00C51521"/>
    <w:rsid w:val="00C56120"/>
    <w:rsid w:val="00CB0127"/>
    <w:rsid w:val="00CE0AA3"/>
    <w:rsid w:val="00D04FA0"/>
    <w:rsid w:val="00DB1234"/>
    <w:rsid w:val="00E00187"/>
    <w:rsid w:val="00E7324A"/>
    <w:rsid w:val="00EB7209"/>
    <w:rsid w:val="00F04658"/>
    <w:rsid w:val="00FD4A6A"/>
    <w:rsid w:val="00FE5B02"/>
    <w:rsid w:val="01671BDD"/>
    <w:rsid w:val="03200295"/>
    <w:rsid w:val="04953B36"/>
    <w:rsid w:val="07526168"/>
    <w:rsid w:val="08C56AB0"/>
    <w:rsid w:val="098470A4"/>
    <w:rsid w:val="0A9B46A5"/>
    <w:rsid w:val="0F6B6D3C"/>
    <w:rsid w:val="0FA91612"/>
    <w:rsid w:val="0FEB1C2B"/>
    <w:rsid w:val="1016047E"/>
    <w:rsid w:val="123D6042"/>
    <w:rsid w:val="12D20E80"/>
    <w:rsid w:val="135E1666"/>
    <w:rsid w:val="14CD7B51"/>
    <w:rsid w:val="14F11A91"/>
    <w:rsid w:val="15406575"/>
    <w:rsid w:val="15DB2014"/>
    <w:rsid w:val="15DB629E"/>
    <w:rsid w:val="1606331B"/>
    <w:rsid w:val="172F68A1"/>
    <w:rsid w:val="187D188E"/>
    <w:rsid w:val="19DD5762"/>
    <w:rsid w:val="1BD837C8"/>
    <w:rsid w:val="1E3824DF"/>
    <w:rsid w:val="1EF06916"/>
    <w:rsid w:val="1FE83A91"/>
    <w:rsid w:val="23CA7A05"/>
    <w:rsid w:val="264B4D7A"/>
    <w:rsid w:val="2786250D"/>
    <w:rsid w:val="281C4C20"/>
    <w:rsid w:val="297B417A"/>
    <w:rsid w:val="2A584CE1"/>
    <w:rsid w:val="2A73664D"/>
    <w:rsid w:val="2A851D48"/>
    <w:rsid w:val="2AAC4FF1"/>
    <w:rsid w:val="2B2D7144"/>
    <w:rsid w:val="2E210CA4"/>
    <w:rsid w:val="308F22FB"/>
    <w:rsid w:val="31132938"/>
    <w:rsid w:val="320C1861"/>
    <w:rsid w:val="3314577A"/>
    <w:rsid w:val="33C87C82"/>
    <w:rsid w:val="357E0CC8"/>
    <w:rsid w:val="35DB4995"/>
    <w:rsid w:val="361A6FAA"/>
    <w:rsid w:val="36A1761E"/>
    <w:rsid w:val="37B22EAA"/>
    <w:rsid w:val="38D64977"/>
    <w:rsid w:val="39A758AB"/>
    <w:rsid w:val="3DE6362D"/>
    <w:rsid w:val="3F6F51DD"/>
    <w:rsid w:val="40BB5FA1"/>
    <w:rsid w:val="44130D52"/>
    <w:rsid w:val="48164D90"/>
    <w:rsid w:val="4A4D0811"/>
    <w:rsid w:val="4B1F21AD"/>
    <w:rsid w:val="4E014E21"/>
    <w:rsid w:val="4F2D7873"/>
    <w:rsid w:val="4FD8578D"/>
    <w:rsid w:val="55E03FE5"/>
    <w:rsid w:val="55EB785C"/>
    <w:rsid w:val="55FD0089"/>
    <w:rsid w:val="56440D1A"/>
    <w:rsid w:val="584D132E"/>
    <w:rsid w:val="58B80DFF"/>
    <w:rsid w:val="58EC5D11"/>
    <w:rsid w:val="5AF820D3"/>
    <w:rsid w:val="5B2624A6"/>
    <w:rsid w:val="5C722809"/>
    <w:rsid w:val="5D015BB7"/>
    <w:rsid w:val="5D55380D"/>
    <w:rsid w:val="5E341674"/>
    <w:rsid w:val="614B1400"/>
    <w:rsid w:val="631C7F5C"/>
    <w:rsid w:val="635C2291"/>
    <w:rsid w:val="63B75221"/>
    <w:rsid w:val="64CC6376"/>
    <w:rsid w:val="686D2566"/>
    <w:rsid w:val="6B607F4C"/>
    <w:rsid w:val="6D5B6C1D"/>
    <w:rsid w:val="6D77157D"/>
    <w:rsid w:val="6F6B5112"/>
    <w:rsid w:val="73334198"/>
    <w:rsid w:val="73702D1F"/>
    <w:rsid w:val="760C419E"/>
    <w:rsid w:val="77170059"/>
    <w:rsid w:val="78BB0EB8"/>
    <w:rsid w:val="79517F98"/>
    <w:rsid w:val="7956298E"/>
    <w:rsid w:val="7A205520"/>
    <w:rsid w:val="7B463440"/>
    <w:rsid w:val="7FCE14D1"/>
    <w:rsid w:val="7FF0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3097</Words>
  <Characters>3779</Characters>
  <Lines>37</Lines>
  <Paragraphs>10</Paragraphs>
  <TotalTime>4</TotalTime>
  <ScaleCrop>false</ScaleCrop>
  <LinksUpToDate>false</LinksUpToDate>
  <CharactersWithSpaces>3815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2025-04-07T11:52:00Z</dcterms:created>
  <dc:creator>Administrator</dc:creator>
  <cp:lastModifiedBy>lenovo</cp:lastModifiedBy>
  <cp:lastPrinted>2025-05-28T08:08:00Z</cp:lastPrinted>
  <dcterms:modified xsi:type="dcterms:W3CDTF">2025-06-09T09:21:37Z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eyJoZGlkIjoiZTZiYWFkODJjYjQ5YjQxZGZhZGNkOTgwZGM0ZmY2ZTUiLCJ1c2VySWQiOiI1MjkwNTM2NTYifQ==</vt:lpwstr>
  </property>
  <property fmtid="{D5CDD505-2E9C-101B-9397-08002B2CF9AE}" pid="3" name="KSOProductBuildVer">
    <vt:lpwstr>2052-12.1.0.21541</vt:lpwstr>
  </property>
  <property fmtid="{D5CDD505-2E9C-101B-9397-08002B2CF9AE}" pid="4" name="ICV">
    <vt:lpwstr>8FA8020902A94C25A7963E229AB6EEEF_13</vt:lpwstr>
  </property>
</Properties>
</file>