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97F0DD">
      <w:pPr>
        <w:pStyle w:val="4"/>
        <w:shd w:val="clear" w:color="auto" w:fill="FFFFFF"/>
        <w:spacing w:before="0" w:beforeAutospacing="0" w:after="0" w:afterAutospacing="0" w:line="560" w:lineRule="exact"/>
        <w:ind w:left="3080" w:leftChars="105" w:hanging="2860" w:hangingChars="650"/>
        <w:jc w:val="both"/>
        <w:rPr>
          <w:rFonts w:hint="eastAsia" w:ascii="微软雅黑" w:hAnsi="微软雅黑" w:eastAsia="微软雅黑" w:cs="微软雅黑"/>
          <w:sz w:val="44"/>
          <w:szCs w:val="44"/>
        </w:rPr>
      </w:pPr>
      <w:r>
        <w:rPr>
          <w:rFonts w:hint="eastAsia" w:ascii="微软雅黑" w:hAnsi="微软雅黑" w:eastAsia="微软雅黑" w:cs="微软雅黑"/>
          <w:sz w:val="44"/>
          <w:szCs w:val="44"/>
        </w:rPr>
        <w:t>山东旅游职业学院艺术教育发展年度报告</w:t>
      </w:r>
    </w:p>
    <w:p w14:paraId="4E330D7A">
      <w:pPr>
        <w:pStyle w:val="4"/>
        <w:shd w:val="clear" w:color="auto" w:fill="FFFFFF"/>
        <w:spacing w:before="0" w:beforeAutospacing="0" w:after="0" w:afterAutospacing="0" w:line="560" w:lineRule="exact"/>
        <w:jc w:val="both"/>
        <w:rPr>
          <w:rFonts w:ascii="楷体" w:hAnsi="楷体" w:eastAsia="楷体"/>
          <w:sz w:val="32"/>
          <w:szCs w:val="32"/>
        </w:rPr>
      </w:pPr>
      <w:r>
        <w:rPr>
          <w:rFonts w:hint="eastAsia"/>
        </w:rPr>
        <w:t xml:space="preserve">                        </w:t>
      </w:r>
      <w:r>
        <w:rPr>
          <w:rFonts w:hint="eastAsia" w:ascii="楷体" w:hAnsi="楷体" w:eastAsia="楷体"/>
          <w:sz w:val="32"/>
          <w:szCs w:val="32"/>
        </w:rPr>
        <w:t xml:space="preserve">  （202</w:t>
      </w:r>
      <w:r>
        <w:rPr>
          <w:rFonts w:hint="eastAsia" w:ascii="楷体" w:hAnsi="楷体" w:eastAsia="楷体"/>
          <w:sz w:val="32"/>
          <w:szCs w:val="32"/>
          <w:lang w:eastAsia="zh-CN"/>
        </w:rPr>
        <w:t>4</w:t>
      </w:r>
      <w:r>
        <w:rPr>
          <w:rFonts w:hint="eastAsia" w:ascii="楷体" w:hAnsi="楷体" w:eastAsia="楷体"/>
          <w:sz w:val="32"/>
          <w:szCs w:val="32"/>
        </w:rPr>
        <w:t>年）</w:t>
      </w:r>
    </w:p>
    <w:p w14:paraId="511878CF">
      <w:pPr>
        <w:pStyle w:val="4"/>
        <w:shd w:val="clear" w:color="auto" w:fill="FFFFFF"/>
        <w:spacing w:before="0" w:beforeAutospacing="0" w:after="0" w:afterAutospacing="0" w:line="560" w:lineRule="exact"/>
        <w:jc w:val="both"/>
      </w:pPr>
    </w:p>
    <w:p w14:paraId="3613BF52">
      <w:pPr>
        <w:snapToGrid w:val="0"/>
        <w:spacing w:line="580" w:lineRule="exact"/>
        <w:ind w:firstLine="640" w:firstLineChars="200"/>
        <w:contextualSpacing/>
        <w:rPr>
          <w:rFonts w:hint="eastAsia" w:ascii="仿宋_GB2312" w:hAnsi="仿宋_GB2312" w:eastAsia="仿宋_GB2312" w:cs="仿宋_GB2312"/>
          <w:color w:val="auto"/>
          <w:sz w:val="32"/>
          <w:szCs w:val="32"/>
        </w:rPr>
      </w:pPr>
      <w:r>
        <w:rPr>
          <w:rStyle w:val="7"/>
          <w:rFonts w:hint="eastAsia" w:ascii="仿宋_GB2312" w:hAnsi="仿宋_GB2312" w:eastAsia="仿宋_GB2312" w:cs="仿宋_GB2312"/>
          <w:b w:val="0"/>
          <w:sz w:val="32"/>
          <w:szCs w:val="32"/>
        </w:rPr>
        <w:t>202</w:t>
      </w:r>
      <w:r>
        <w:rPr>
          <w:rStyle w:val="7"/>
          <w:rFonts w:hint="eastAsia" w:ascii="仿宋_GB2312" w:hAnsi="仿宋_GB2312" w:eastAsia="仿宋_GB2312" w:cs="仿宋_GB2312"/>
          <w:b w:val="0"/>
          <w:sz w:val="32"/>
          <w:szCs w:val="32"/>
          <w:lang w:eastAsia="zh-CN"/>
        </w:rPr>
        <w:t>4</w:t>
      </w:r>
      <w:r>
        <w:rPr>
          <w:rStyle w:val="7"/>
          <w:rFonts w:hint="eastAsia" w:ascii="仿宋_GB2312" w:hAnsi="仿宋_GB2312" w:eastAsia="仿宋_GB2312" w:cs="仿宋_GB2312"/>
          <w:b w:val="0"/>
          <w:sz w:val="32"/>
          <w:szCs w:val="32"/>
        </w:rPr>
        <w:t>年，</w:t>
      </w:r>
      <w:r>
        <w:rPr>
          <w:rStyle w:val="7"/>
          <w:rFonts w:hint="eastAsia" w:ascii="仿宋_GB2312" w:hAnsi="仿宋_GB2312" w:eastAsia="仿宋_GB2312" w:cs="仿宋_GB2312"/>
          <w:b w:val="0"/>
          <w:sz w:val="32"/>
          <w:szCs w:val="32"/>
          <w:lang w:val="en-US" w:eastAsia="zh-CN"/>
        </w:rPr>
        <w:t>学</w:t>
      </w:r>
      <w:r>
        <w:rPr>
          <w:rStyle w:val="7"/>
          <w:rFonts w:hint="eastAsia" w:ascii="仿宋_GB2312" w:hAnsi="仿宋_GB2312" w:eastAsia="仿宋_GB2312" w:cs="仿宋_GB2312"/>
          <w:b w:val="0"/>
          <w:sz w:val="32"/>
          <w:szCs w:val="32"/>
        </w:rPr>
        <w:t>院</w:t>
      </w:r>
      <w:r>
        <w:rPr>
          <w:rFonts w:hint="eastAsia" w:ascii="仿宋_GB2312" w:hAnsi="仿宋_GB2312" w:eastAsia="仿宋_GB2312" w:cs="仿宋_GB2312"/>
          <w:bCs/>
          <w:sz w:val="32"/>
          <w:szCs w:val="32"/>
        </w:rPr>
        <w:t>深入贯彻</w:t>
      </w:r>
      <w:r>
        <w:rPr>
          <w:rFonts w:hint="eastAsia" w:ascii="仿宋_GB2312" w:hAnsi="仿宋_GB2312" w:eastAsia="仿宋_GB2312" w:cs="仿宋_GB2312"/>
          <w:sz w:val="32"/>
          <w:szCs w:val="32"/>
        </w:rPr>
        <w:t>落实中共中央办公厅、国务院办公厅《关于全面加强和改进新时代学校美育工作的意见》《关于实施中华优秀传统文化传承发展工程的意见》和教育部《全国普通高等学校公共艺术课程指导方案》《关于推进学校艺术教育发展的若干</w:t>
      </w:r>
      <w:r>
        <w:rPr>
          <w:rFonts w:hint="eastAsia" w:ascii="仿宋_GB2312" w:hAnsi="仿宋_GB2312" w:eastAsia="仿宋_GB2312" w:cs="仿宋_GB2312"/>
          <w:color w:val="auto"/>
          <w:sz w:val="32"/>
          <w:szCs w:val="32"/>
        </w:rPr>
        <w:t>意见》《关于全面实施学校美育浸润行动的通知》等文件精神，</w:t>
      </w:r>
      <w:r>
        <w:rPr>
          <w:rFonts w:hint="eastAsia" w:ascii="仿宋_GB2312" w:hAnsi="仿宋_GB2312" w:eastAsia="仿宋_GB2312" w:cs="仿宋_GB2312"/>
          <w:color w:val="auto"/>
          <w:kern w:val="2"/>
          <w:sz w:val="32"/>
          <w:szCs w:val="32"/>
          <w:lang w:val="en-US" w:eastAsia="zh-CN" w:bidi="ar"/>
        </w:rPr>
        <w:t>学习贯彻党的</w:t>
      </w:r>
      <w:bookmarkStart w:id="0" w:name="_GoBack"/>
      <w:bookmarkEnd w:id="0"/>
      <w:r>
        <w:rPr>
          <w:rFonts w:hint="eastAsia" w:ascii="仿宋_GB2312" w:hAnsi="仿宋_GB2312" w:eastAsia="仿宋_GB2312" w:cs="仿宋_GB2312"/>
          <w:color w:val="auto"/>
          <w:kern w:val="2"/>
          <w:sz w:val="32"/>
          <w:szCs w:val="32"/>
          <w:lang w:val="en-US" w:eastAsia="zh-CN" w:bidi="ar"/>
        </w:rPr>
        <w:t>二十大精神和习近平</w:t>
      </w:r>
      <w:r>
        <w:rPr>
          <w:rFonts w:hint="default" w:ascii="仿宋_GB2312" w:hAnsi="仿宋_GB2312" w:eastAsia="仿宋_GB2312" w:cs="仿宋_GB2312"/>
          <w:color w:val="auto"/>
          <w:kern w:val="2"/>
          <w:sz w:val="32"/>
          <w:szCs w:val="32"/>
          <w:lang w:eastAsia="zh-CN" w:bidi="ar"/>
        </w:rPr>
        <w:t>文化思想</w:t>
      </w:r>
      <w:r>
        <w:rPr>
          <w:rFonts w:hint="eastAsia" w:ascii="仿宋_GB2312" w:hAnsi="仿宋_GB2312" w:eastAsia="仿宋_GB2312" w:cs="仿宋_GB2312"/>
          <w:color w:val="auto"/>
          <w:kern w:val="2"/>
          <w:sz w:val="32"/>
          <w:szCs w:val="32"/>
          <w:lang w:val="en-US" w:eastAsia="zh-CN" w:bidi="ar"/>
        </w:rPr>
        <w:t>，锚定省文旅厅、省教育厅和学院重点工作，</w:t>
      </w:r>
      <w:r>
        <w:rPr>
          <w:rFonts w:hint="eastAsia" w:ascii="仿宋_GB2312" w:hAnsi="仿宋_GB2312" w:eastAsia="仿宋_GB2312" w:cs="仿宋_GB2312"/>
          <w:color w:val="auto"/>
          <w:sz w:val="32"/>
          <w:szCs w:val="32"/>
        </w:rPr>
        <w:t>进一步</w:t>
      </w:r>
      <w:r>
        <w:rPr>
          <w:rFonts w:hint="eastAsia" w:ascii="仿宋_GB2312" w:hAnsi="仿宋_GB2312" w:eastAsia="仿宋_GB2312" w:cs="仿宋_GB2312"/>
          <w:color w:val="auto"/>
          <w:sz w:val="32"/>
          <w:szCs w:val="32"/>
          <w:lang w:val="en-US" w:eastAsia="zh-CN"/>
        </w:rPr>
        <w:t>健全美育体系，</w:t>
      </w:r>
      <w:r>
        <w:rPr>
          <w:rFonts w:hint="eastAsia" w:ascii="仿宋_GB2312" w:hAnsi="仿宋_GB2312" w:eastAsia="仿宋_GB2312" w:cs="仿宋_GB2312"/>
          <w:color w:val="auto"/>
          <w:sz w:val="32"/>
          <w:szCs w:val="32"/>
        </w:rPr>
        <w:t>强化育人功能，</w:t>
      </w:r>
      <w:r>
        <w:rPr>
          <w:rFonts w:hint="eastAsia" w:ascii="仿宋_GB2312" w:hAnsi="仿宋_GB2312" w:eastAsia="仿宋_GB2312" w:cs="仿宋_GB2312"/>
          <w:color w:val="auto"/>
          <w:sz w:val="32"/>
          <w:szCs w:val="32"/>
          <w:lang w:val="en-US" w:eastAsia="zh-CN"/>
        </w:rPr>
        <w:t>各项</w:t>
      </w:r>
      <w:r>
        <w:rPr>
          <w:rFonts w:hint="eastAsia" w:ascii="仿宋_GB2312" w:hAnsi="仿宋_GB2312" w:eastAsia="仿宋_GB2312" w:cs="仿宋_GB2312"/>
          <w:color w:val="auto"/>
          <w:sz w:val="32"/>
          <w:szCs w:val="32"/>
        </w:rPr>
        <w:t>工作</w:t>
      </w:r>
      <w:r>
        <w:rPr>
          <w:rFonts w:hint="eastAsia" w:ascii="仿宋_GB2312" w:hAnsi="仿宋_GB2312" w:eastAsia="仿宋_GB2312" w:cs="仿宋_GB2312"/>
          <w:color w:val="auto"/>
          <w:sz w:val="32"/>
          <w:szCs w:val="32"/>
          <w:lang w:val="en-US" w:eastAsia="zh-CN"/>
        </w:rPr>
        <w:t>不断推进，取得显著成效</w:t>
      </w:r>
      <w:r>
        <w:rPr>
          <w:rFonts w:hint="eastAsia" w:ascii="仿宋_GB2312" w:hAnsi="仿宋_GB2312" w:eastAsia="仿宋_GB2312" w:cs="仿宋_GB2312"/>
          <w:color w:val="auto"/>
          <w:sz w:val="32"/>
          <w:szCs w:val="32"/>
          <w:lang w:eastAsia="zh-CN"/>
        </w:rPr>
        <w:t>。</w:t>
      </w:r>
    </w:p>
    <w:p w14:paraId="11EFFEA2">
      <w:pPr>
        <w:pStyle w:val="4"/>
        <w:shd w:val="clear" w:color="auto" w:fill="FFFFFF"/>
        <w:spacing w:before="0" w:beforeAutospacing="0" w:after="0" w:afterAutospacing="0" w:line="556" w:lineRule="exact"/>
        <w:jc w:val="both"/>
        <w:rPr>
          <w:rFonts w:ascii="黑体" w:hAnsi="黑体" w:eastAsia="黑体"/>
          <w:b/>
          <w:sz w:val="32"/>
          <w:szCs w:val="32"/>
        </w:rPr>
      </w:pPr>
      <w:r>
        <w:rPr>
          <w:rFonts w:hint="eastAsia" w:ascii="仿宋_GB2312" w:eastAsia="仿宋_GB2312"/>
          <w:sz w:val="32"/>
          <w:szCs w:val="32"/>
        </w:rPr>
        <w:t>　</w:t>
      </w:r>
      <w:r>
        <w:rPr>
          <w:rStyle w:val="7"/>
          <w:rFonts w:hint="eastAsia" w:ascii="黑体" w:hAnsi="黑体" w:eastAsia="黑体"/>
          <w:b w:val="0"/>
          <w:sz w:val="32"/>
          <w:szCs w:val="32"/>
        </w:rPr>
        <w:t>　一、艺术课程建设</w:t>
      </w:r>
    </w:p>
    <w:p w14:paraId="7A7C54CC">
      <w:pPr>
        <w:pStyle w:val="4"/>
        <w:shd w:val="clear" w:color="auto" w:fill="FFFFFF"/>
        <w:spacing w:before="0" w:beforeAutospacing="0" w:after="0" w:afterAutospacing="0" w:line="556" w:lineRule="exact"/>
        <w:ind w:firstLine="645"/>
        <w:jc w:val="both"/>
        <w:rPr>
          <w:rFonts w:hint="eastAsia" w:ascii="仿宋" w:hAnsi="仿宋" w:eastAsia="仿宋"/>
          <w:sz w:val="32"/>
          <w:szCs w:val="32"/>
        </w:rPr>
      </w:pPr>
      <w:r>
        <w:rPr>
          <w:rFonts w:hint="eastAsia" w:ascii="楷体" w:hAnsi="楷体" w:eastAsia="楷体" w:cs="楷体"/>
          <w:sz w:val="32"/>
          <w:szCs w:val="32"/>
        </w:rPr>
        <w:t>（一）</w:t>
      </w:r>
      <w:r>
        <w:rPr>
          <w:rFonts w:hint="eastAsia" w:ascii="楷体" w:hAnsi="楷体" w:eastAsia="楷体" w:cs="楷体"/>
          <w:color w:val="auto"/>
          <w:sz w:val="32"/>
          <w:szCs w:val="32"/>
          <w:lang w:val="en-US" w:eastAsia="zh-CN"/>
        </w:rPr>
        <w:t>体系完善</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课程丰富</w:t>
      </w:r>
      <w:r>
        <w:rPr>
          <w:rFonts w:hint="eastAsia" w:ascii="楷体" w:hAnsi="楷体" w:eastAsia="楷体" w:cs="楷体"/>
          <w:color w:val="auto"/>
          <w:sz w:val="32"/>
          <w:szCs w:val="32"/>
        </w:rPr>
        <w:t>。</w:t>
      </w:r>
      <w:r>
        <w:rPr>
          <w:rFonts w:hint="eastAsia" w:ascii="仿宋_GB2312" w:hAnsi="仿宋_GB2312" w:eastAsia="仿宋_GB2312" w:cs="仿宋_GB2312"/>
          <w:sz w:val="32"/>
          <w:szCs w:val="32"/>
        </w:rPr>
        <w:t>严格落实学校</w:t>
      </w:r>
      <w:r>
        <w:rPr>
          <w:rFonts w:hint="eastAsia" w:ascii="仿宋_GB2312" w:hAnsi="仿宋_GB2312" w:eastAsia="仿宋_GB2312" w:cs="仿宋_GB2312"/>
          <w:sz w:val="32"/>
          <w:szCs w:val="32"/>
          <w:lang w:val="en-US" w:eastAsia="zh-CN"/>
        </w:rPr>
        <w:t>美育</w:t>
      </w:r>
      <w:r>
        <w:rPr>
          <w:rFonts w:hint="eastAsia" w:ascii="仿宋_GB2312" w:hAnsi="仿宋_GB2312" w:eastAsia="仿宋_GB2312" w:cs="仿宋_GB2312"/>
          <w:sz w:val="32"/>
          <w:szCs w:val="32"/>
        </w:rPr>
        <w:t>课程开设要求，开齐、开足、上好各类</w:t>
      </w:r>
      <w:r>
        <w:rPr>
          <w:rFonts w:hint="eastAsia" w:ascii="仿宋_GB2312" w:hAnsi="仿宋_GB2312" w:eastAsia="仿宋_GB2312" w:cs="仿宋_GB2312"/>
          <w:sz w:val="32"/>
          <w:szCs w:val="32"/>
          <w:lang w:val="en-US" w:eastAsia="zh-CN"/>
        </w:rPr>
        <w:t>美育</w:t>
      </w:r>
      <w:r>
        <w:rPr>
          <w:rFonts w:hint="eastAsia" w:ascii="仿宋_GB2312" w:hAnsi="仿宋_GB2312" w:eastAsia="仿宋_GB2312" w:cs="仿宋_GB2312"/>
          <w:sz w:val="32"/>
          <w:szCs w:val="32"/>
        </w:rPr>
        <w:t>课程。</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文博与</w:t>
      </w:r>
      <w:r>
        <w:rPr>
          <w:rFonts w:hint="eastAsia" w:ascii="仿宋_GB2312" w:hAnsi="仿宋_GB2312" w:eastAsia="仿宋_GB2312" w:cs="仿宋_GB2312"/>
          <w:color w:val="000000" w:themeColor="text1"/>
          <w:sz w:val="32"/>
          <w:szCs w:val="32"/>
          <w14:textFill>
            <w14:solidFill>
              <w14:schemeClr w14:val="tx1"/>
            </w14:solidFill>
          </w14:textFill>
        </w:rPr>
        <w:t>艺术系环境艺术设计专业开设展示设计与搭建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酷家乐制图、旅游摄影等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23</w:t>
      </w:r>
      <w:r>
        <w:rPr>
          <w:rFonts w:hint="eastAsia" w:ascii="仿宋_GB2312" w:hAnsi="仿宋_GB2312" w:eastAsia="仿宋_GB2312" w:cs="仿宋_GB2312"/>
          <w:color w:val="000000" w:themeColor="text1"/>
          <w:sz w:val="32"/>
          <w:szCs w:val="32"/>
          <w14:textFill>
            <w14:solidFill>
              <w14:schemeClr w14:val="tx1"/>
            </w14:solidFill>
          </w14:textFill>
        </w:rPr>
        <w:t>门专业课程；表演艺术（艺术舞蹈）专业开设儿童舞蹈及编创、演艺策划与运营、景区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节目排练</w:t>
      </w:r>
      <w:r>
        <w:rPr>
          <w:rFonts w:hint="eastAsia" w:ascii="仿宋_GB2312" w:hAnsi="仿宋_GB2312" w:eastAsia="仿宋_GB2312" w:cs="仿宋_GB2312"/>
          <w:color w:val="000000" w:themeColor="text1"/>
          <w:sz w:val="32"/>
          <w:szCs w:val="32"/>
          <w14:textFill>
            <w14:solidFill>
              <w14:schemeClr w14:val="tx1"/>
            </w14:solidFill>
          </w14:textFill>
        </w:rPr>
        <w:t>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14:textFill>
            <w14:solidFill>
              <w14:schemeClr w14:val="tx1"/>
            </w14:solidFill>
          </w14:textFill>
        </w:rPr>
        <w:t>门专业课程；公共文化服务与管理专业开设</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新</w:t>
      </w:r>
      <w:r>
        <w:rPr>
          <w:rFonts w:hint="eastAsia" w:ascii="仿宋_GB2312" w:hAnsi="仿宋_GB2312" w:eastAsia="仿宋_GB2312" w:cs="仿宋_GB2312"/>
          <w:color w:val="000000" w:themeColor="text1"/>
          <w:sz w:val="32"/>
          <w:szCs w:val="32"/>
          <w14:textFill>
            <w14:solidFill>
              <w14:schemeClr w14:val="tx1"/>
            </w14:solidFill>
          </w14:textFill>
        </w:rPr>
        <w:t>媒体</w:t>
      </w:r>
      <w:r>
        <w:rPr>
          <w:rFonts w:hint="eastAsia" w:ascii="仿宋_GB2312" w:hAnsi="仿宋_GB2312" w:eastAsia="仿宋_GB2312" w:cs="仿宋_GB2312"/>
          <w:color w:val="auto"/>
          <w:sz w:val="32"/>
          <w:szCs w:val="32"/>
        </w:rPr>
        <w:t>运营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旅游纪念品创意设计、</w:t>
      </w:r>
      <w:r>
        <w:rPr>
          <w:rFonts w:hint="eastAsia" w:ascii="仿宋_GB2312" w:hAnsi="仿宋_GB2312" w:eastAsia="仿宋_GB2312" w:cs="仿宋_GB2312"/>
          <w:color w:val="auto"/>
          <w:sz w:val="32"/>
          <w:szCs w:val="32"/>
          <w:lang w:val="en-US" w:eastAsia="zh-CN"/>
        </w:rPr>
        <w:t>个人IP打造</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门</w:t>
      </w:r>
      <w:r>
        <w:rPr>
          <w:rFonts w:hint="eastAsia" w:ascii="仿宋_GB2312" w:hAnsi="仿宋_GB2312" w:eastAsia="仿宋_GB2312" w:cs="仿宋_GB2312"/>
          <w:color w:val="auto"/>
          <w:sz w:val="32"/>
          <w:szCs w:val="32"/>
          <w:lang w:val="en-US" w:eastAsia="zh-CN"/>
        </w:rPr>
        <w:t>文化艺术类</w:t>
      </w:r>
      <w:r>
        <w:rPr>
          <w:rFonts w:hint="eastAsia" w:ascii="仿宋_GB2312" w:hAnsi="仿宋_GB2312" w:eastAsia="仿宋_GB2312" w:cs="仿宋_GB2312"/>
          <w:color w:val="auto"/>
          <w:sz w:val="32"/>
          <w:szCs w:val="32"/>
        </w:rPr>
        <w:t>课程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通识教育部</w:t>
      </w:r>
      <w:r>
        <w:rPr>
          <w:rFonts w:hint="eastAsia" w:ascii="仿宋_GB2312" w:hAnsi="仿宋_GB2312" w:eastAsia="仿宋_GB2312" w:cs="仿宋_GB2312"/>
          <w:color w:val="auto"/>
          <w:sz w:val="32"/>
          <w:szCs w:val="32"/>
        </w:rPr>
        <w:t>大学语文教研室面向全院学生</w:t>
      </w:r>
      <w:r>
        <w:rPr>
          <w:rFonts w:hint="eastAsia" w:ascii="仿宋_GB2312" w:eastAsia="仿宋_GB2312"/>
          <w:color w:val="auto"/>
          <w:sz w:val="32"/>
          <w:szCs w:val="32"/>
        </w:rPr>
        <w:t>开设旅游美学</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大学语文、写作、</w:t>
      </w:r>
      <w:r>
        <w:rPr>
          <w:rFonts w:hint="eastAsia" w:ascii="仿宋_GB2312" w:eastAsia="仿宋_GB2312"/>
          <w:color w:val="auto"/>
          <w:sz w:val="32"/>
          <w:szCs w:val="32"/>
        </w:rPr>
        <w:t>中华优秀传统文化等文化艺术类课程。各系根据</w:t>
      </w:r>
      <w:r>
        <w:rPr>
          <w:rFonts w:hint="eastAsia" w:ascii="仿宋_GB2312" w:eastAsia="仿宋_GB2312"/>
          <w:sz w:val="32"/>
          <w:szCs w:val="32"/>
        </w:rPr>
        <w:t>自身专业特点，开设</w:t>
      </w:r>
      <w:r>
        <w:rPr>
          <w:rFonts w:hint="eastAsia" w:ascii="仿宋_GB2312" w:hAnsi="仿宋" w:eastAsia="仿宋_GB2312"/>
          <w:sz w:val="32"/>
          <w:szCs w:val="32"/>
        </w:rPr>
        <w:t>礼仪、形体、</w:t>
      </w:r>
      <w:r>
        <w:rPr>
          <w:rFonts w:hint="eastAsia" w:ascii="仿宋_GB2312" w:eastAsia="仿宋_GB2312"/>
          <w:sz w:val="32"/>
          <w:szCs w:val="32"/>
        </w:rPr>
        <w:t>化妆</w:t>
      </w:r>
      <w:r>
        <w:rPr>
          <w:rFonts w:hint="eastAsia" w:ascii="仿宋_GB2312" w:hAnsi="仿宋" w:eastAsia="仿宋_GB2312"/>
          <w:sz w:val="32"/>
          <w:szCs w:val="32"/>
        </w:rPr>
        <w:t>花艺、调酒、面塑</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民族舞、街舞、国标、合唱、</w:t>
      </w:r>
      <w:r>
        <w:rPr>
          <w:rFonts w:hint="eastAsia" w:ascii="仿宋_GB2312" w:hAnsi="仿宋" w:eastAsia="仿宋_GB2312"/>
          <w:sz w:val="32"/>
          <w:szCs w:val="32"/>
        </w:rPr>
        <w:t>茶艺、</w:t>
      </w:r>
      <w:r>
        <w:rPr>
          <w:rFonts w:hint="eastAsia" w:ascii="仿宋_GB2312" w:hAnsi="仿宋" w:eastAsia="仿宋_GB2312"/>
          <w:sz w:val="32"/>
          <w:szCs w:val="32"/>
          <w:lang w:val="en-US" w:eastAsia="zh-CN"/>
        </w:rPr>
        <w:t>汉服</w:t>
      </w:r>
      <w:r>
        <w:rPr>
          <w:rFonts w:hint="eastAsia" w:ascii="仿宋_GB2312" w:hAnsi="仿宋" w:eastAsia="仿宋_GB2312"/>
          <w:sz w:val="32"/>
          <w:szCs w:val="32"/>
        </w:rPr>
        <w:t>等</w:t>
      </w:r>
      <w:r>
        <w:rPr>
          <w:rFonts w:hint="eastAsia" w:ascii="仿宋_GB2312" w:hAnsi="仿宋" w:eastAsia="仿宋_GB2312"/>
          <w:sz w:val="32"/>
          <w:szCs w:val="32"/>
          <w:lang w:val="en-US" w:eastAsia="zh-CN"/>
        </w:rPr>
        <w:t>4</w:t>
      </w:r>
      <w:r>
        <w:rPr>
          <w:rFonts w:ascii="仿宋_GB2312" w:hAnsi="仿宋" w:eastAsia="仿宋_GB2312"/>
          <w:sz w:val="32"/>
          <w:szCs w:val="32"/>
        </w:rPr>
        <w:t>0</w:t>
      </w:r>
      <w:r>
        <w:rPr>
          <w:rFonts w:hint="eastAsia" w:ascii="仿宋_GB2312" w:hAnsi="仿宋" w:eastAsia="仿宋_GB2312"/>
          <w:sz w:val="32"/>
          <w:szCs w:val="32"/>
        </w:rPr>
        <w:t>余门必修、选修课程</w:t>
      </w:r>
      <w:r>
        <w:rPr>
          <w:rFonts w:hint="eastAsia" w:ascii="仿宋_GB2312" w:hAnsi="仿宋" w:eastAsia="仿宋_GB2312"/>
          <w:sz w:val="32"/>
          <w:szCs w:val="32"/>
          <w:lang w:eastAsia="zh-CN"/>
        </w:rPr>
        <w:t>。</w:t>
      </w:r>
      <w:r>
        <w:rPr>
          <w:rFonts w:hint="eastAsia" w:ascii="仿宋_GB2312" w:hAnsi="仿宋" w:eastAsia="仿宋_GB2312"/>
          <w:color w:val="auto"/>
          <w:sz w:val="32"/>
          <w:szCs w:val="32"/>
        </w:rPr>
        <w:t>大学生艺术团所属团队将日常训练纳入选修课程管理，每</w:t>
      </w:r>
      <w:r>
        <w:rPr>
          <w:rFonts w:hint="eastAsia" w:ascii="仿宋" w:hAnsi="仿宋" w:eastAsia="仿宋"/>
          <w:color w:val="auto"/>
          <w:sz w:val="32"/>
          <w:szCs w:val="32"/>
        </w:rPr>
        <w:t>周开设18课时。</w:t>
      </w:r>
      <w:r>
        <w:rPr>
          <w:rFonts w:hint="eastAsia" w:ascii="仿宋_GB2312" w:eastAsia="仿宋_GB2312"/>
          <w:sz w:val="32"/>
          <w:szCs w:val="32"/>
        </w:rPr>
        <w:t>通过教学系部开设</w:t>
      </w:r>
      <w:r>
        <w:rPr>
          <w:rFonts w:hint="eastAsia" w:ascii="仿宋_GB2312" w:eastAsia="仿宋_GB2312"/>
          <w:sz w:val="32"/>
          <w:szCs w:val="32"/>
          <w:lang w:val="en-US" w:eastAsia="zh-CN"/>
        </w:rPr>
        <w:t>艺术</w:t>
      </w:r>
      <w:r>
        <w:rPr>
          <w:rFonts w:hint="eastAsia" w:ascii="仿宋_GB2312" w:eastAsia="仿宋_GB2312"/>
          <w:sz w:val="32"/>
          <w:szCs w:val="32"/>
        </w:rPr>
        <w:t>课程+学生社团活动的方式，调动师生积极性和创造性，实现三全育人，收到了培养兴趣</w:t>
      </w:r>
      <w:r>
        <w:rPr>
          <w:rFonts w:hint="eastAsia" w:ascii="仿宋_GB2312" w:eastAsia="仿宋_GB2312"/>
          <w:sz w:val="32"/>
          <w:szCs w:val="32"/>
          <w:lang w:eastAsia="zh-CN"/>
        </w:rPr>
        <w:t>、</w:t>
      </w:r>
      <w:r>
        <w:rPr>
          <w:rFonts w:hint="eastAsia" w:ascii="仿宋_GB2312" w:eastAsia="仿宋_GB2312"/>
          <w:sz w:val="32"/>
          <w:szCs w:val="32"/>
        </w:rPr>
        <w:t>提高修养</w:t>
      </w:r>
      <w:r>
        <w:rPr>
          <w:rFonts w:hint="eastAsia" w:ascii="仿宋_GB2312" w:eastAsia="仿宋_GB2312"/>
          <w:sz w:val="32"/>
          <w:szCs w:val="32"/>
          <w:lang w:eastAsia="zh-CN"/>
        </w:rPr>
        <w:t>、</w:t>
      </w:r>
      <w:r>
        <w:rPr>
          <w:rFonts w:hint="eastAsia" w:ascii="仿宋_GB2312" w:eastAsia="仿宋_GB2312"/>
          <w:sz w:val="32"/>
          <w:szCs w:val="32"/>
        </w:rPr>
        <w:t>陶冶情操</w:t>
      </w:r>
      <w:r>
        <w:rPr>
          <w:rFonts w:hint="eastAsia" w:ascii="仿宋_GB2312" w:eastAsia="仿宋_GB2312"/>
          <w:sz w:val="32"/>
          <w:szCs w:val="32"/>
          <w:lang w:eastAsia="zh-CN"/>
        </w:rPr>
        <w:t>、</w:t>
      </w:r>
      <w:r>
        <w:rPr>
          <w:rFonts w:hint="eastAsia" w:ascii="仿宋_GB2312" w:eastAsia="仿宋_GB2312"/>
          <w:sz w:val="32"/>
          <w:szCs w:val="32"/>
        </w:rPr>
        <w:t>全面发展的良</w:t>
      </w:r>
      <w:r>
        <w:rPr>
          <w:rFonts w:hint="eastAsia" w:ascii="楷体" w:hAnsi="楷体" w:eastAsia="楷体" w:cs="楷体"/>
          <w:sz w:val="32"/>
          <w:szCs w:val="32"/>
        </w:rPr>
        <w:t>好效果。</w:t>
      </w:r>
    </w:p>
    <w:p w14:paraId="29EBE44F">
      <w:pPr>
        <w:pStyle w:val="4"/>
        <w:shd w:val="clear" w:color="auto" w:fill="FFFFFF"/>
        <w:spacing w:before="0" w:beforeAutospacing="0" w:after="0" w:afterAutospacing="0" w:line="556" w:lineRule="exact"/>
        <w:ind w:firstLine="660"/>
        <w:jc w:val="both"/>
        <w:rPr>
          <w:rFonts w:hint="eastAsia" w:ascii="仿宋_GB2312" w:eastAsia="仿宋_GB2312"/>
          <w:sz w:val="32"/>
          <w:szCs w:val="32"/>
        </w:rPr>
      </w:pPr>
      <w:r>
        <w:rPr>
          <w:rFonts w:hint="eastAsia" w:ascii="楷体" w:hAnsi="楷体" w:eastAsia="楷体" w:cs="楷体"/>
          <w:sz w:val="32"/>
          <w:szCs w:val="32"/>
        </w:rPr>
        <w:t>（二）统筹资源，突出特色。</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开发校本课程。</w:t>
      </w:r>
      <w:r>
        <w:rPr>
          <w:rFonts w:hint="eastAsia" w:ascii="仿宋_GB2312" w:eastAsia="仿宋_GB2312"/>
          <w:sz w:val="32"/>
          <w:szCs w:val="32"/>
        </w:rPr>
        <w:t>积极利用本地及文旅系统内资源，开发独具特色的校本</w:t>
      </w:r>
      <w:r>
        <w:rPr>
          <w:rFonts w:hint="eastAsia" w:ascii="仿宋_GB2312" w:eastAsia="仿宋_GB2312"/>
          <w:sz w:val="32"/>
          <w:szCs w:val="32"/>
          <w:lang w:val="en-US" w:eastAsia="zh-CN"/>
        </w:rPr>
        <w:t>美育</w:t>
      </w:r>
      <w:r>
        <w:rPr>
          <w:rFonts w:hint="eastAsia" w:ascii="仿宋_GB2312" w:eastAsia="仿宋_GB2312"/>
          <w:sz w:val="32"/>
          <w:szCs w:val="32"/>
        </w:rPr>
        <w:t>课程及教材。各系根据专业教学需要，开发</w:t>
      </w:r>
      <w:r>
        <w:rPr>
          <w:rFonts w:hint="eastAsia" w:ascii="仿宋_GB2312" w:eastAsia="仿宋_GB2312"/>
          <w:sz w:val="32"/>
          <w:szCs w:val="32"/>
          <w:lang w:val="en-US" w:eastAsia="zh-CN"/>
        </w:rPr>
        <w:t>美育</w:t>
      </w:r>
      <w:r>
        <w:rPr>
          <w:rFonts w:hint="eastAsia" w:ascii="仿宋_GB2312" w:eastAsia="仿宋_GB2312"/>
          <w:sz w:val="32"/>
          <w:szCs w:val="32"/>
        </w:rPr>
        <w:t>类</w:t>
      </w:r>
      <w:r>
        <w:rPr>
          <w:rFonts w:hint="eastAsia" w:ascii="仿宋_GB2312" w:eastAsia="仿宋_GB2312"/>
          <w:sz w:val="32"/>
          <w:szCs w:val="32"/>
          <w:lang w:eastAsia="zh-CN"/>
        </w:rPr>
        <w:t>、</w:t>
      </w:r>
      <w:r>
        <w:rPr>
          <w:rFonts w:hint="eastAsia" w:ascii="仿宋_GB2312" w:eastAsia="仿宋_GB2312"/>
          <w:sz w:val="32"/>
          <w:szCs w:val="32"/>
          <w:lang w:val="en-US" w:eastAsia="zh-CN"/>
        </w:rPr>
        <w:t>文化类</w:t>
      </w:r>
      <w:r>
        <w:rPr>
          <w:rFonts w:hint="eastAsia" w:ascii="仿宋_GB2312" w:eastAsia="仿宋_GB2312"/>
          <w:sz w:val="32"/>
          <w:szCs w:val="32"/>
        </w:rPr>
        <w:t>校本教材1</w:t>
      </w:r>
      <w:r>
        <w:rPr>
          <w:rFonts w:ascii="仿宋_GB2312" w:eastAsia="仿宋_GB2312"/>
          <w:sz w:val="32"/>
          <w:szCs w:val="32"/>
        </w:rPr>
        <w:t>0</w:t>
      </w:r>
      <w:r>
        <w:rPr>
          <w:rFonts w:hint="eastAsia" w:ascii="仿宋_GB2312" w:eastAsia="仿宋_GB2312"/>
          <w:sz w:val="32"/>
          <w:szCs w:val="32"/>
        </w:rPr>
        <w:t>余种。</w:t>
      </w:r>
      <w:r>
        <w:rPr>
          <w:rFonts w:hint="eastAsia" w:ascii="仿宋_GB2312" w:eastAsia="仿宋_GB2312"/>
          <w:b/>
          <w:bCs/>
          <w:sz w:val="32"/>
          <w:szCs w:val="32"/>
          <w:lang w:val="en-US" w:eastAsia="zh-CN"/>
        </w:rPr>
        <w:t>二是</w:t>
      </w:r>
      <w:r>
        <w:rPr>
          <w:rFonts w:hint="eastAsia" w:ascii="仿宋_GB2312" w:eastAsia="仿宋_GB2312"/>
          <w:sz w:val="32"/>
          <w:szCs w:val="32"/>
          <w:lang w:val="en-US" w:eastAsia="zh-CN"/>
        </w:rPr>
        <w:t>搭建课程平台。文博与</w:t>
      </w:r>
      <w:r>
        <w:rPr>
          <w:rFonts w:hint="eastAsia" w:ascii="仿宋_GB2312" w:eastAsia="仿宋_GB2312"/>
          <w:sz w:val="32"/>
          <w:szCs w:val="32"/>
        </w:rPr>
        <w:t>艺术系</w:t>
      </w:r>
      <w:r>
        <w:rPr>
          <w:rFonts w:hint="eastAsia" w:ascii="仿宋_GB2312" w:eastAsia="仿宋_GB2312"/>
          <w:sz w:val="32"/>
          <w:szCs w:val="32"/>
          <w:lang w:val="en-US" w:eastAsia="zh-CN"/>
        </w:rPr>
        <w:t>依托文物考古技术专业《考古勘探技术》《考古绘图》《考古测绘与摄影》等课程，举办国际博物馆日纪念活动，集中展示考古测绘与发掘、金石传拓、文物修复技艺；举办非遗市集，展示书画装裱、扎染、面塑等非遗技艺，开展投壶、射箭、钻木取火等传统文化体验活动，</w:t>
      </w:r>
      <w:r>
        <w:rPr>
          <w:rFonts w:hint="eastAsia" w:ascii="仿宋_GB2312" w:eastAsia="仿宋_GB2312"/>
          <w:sz w:val="32"/>
          <w:szCs w:val="32"/>
        </w:rPr>
        <w:t>引领学生感悟中华民族优秀文化独特魅力，在校园营造浓厚的</w:t>
      </w:r>
      <w:r>
        <w:rPr>
          <w:rFonts w:hint="eastAsia" w:ascii="仿宋_GB2312" w:eastAsia="仿宋_GB2312"/>
          <w:sz w:val="32"/>
          <w:szCs w:val="32"/>
          <w:lang w:val="en-US" w:eastAsia="zh-CN"/>
        </w:rPr>
        <w:t>文化</w:t>
      </w:r>
      <w:r>
        <w:rPr>
          <w:rFonts w:hint="eastAsia" w:ascii="仿宋_GB2312" w:eastAsia="仿宋_GB2312"/>
          <w:sz w:val="32"/>
          <w:szCs w:val="32"/>
        </w:rPr>
        <w:t>氛围。民航服务与管理系着眼空乘专业学生职业能力培养，开设《民航服务礼仪》专业课和《礼仪修养》公共必修课，在培养空乘专业化形象塑造技能的同时，坚持以赛促教、以赛促训，高标准举办2024年空乘专业技能大赛、2024年学院第一届传统礼仪大赛，打造学生提升专业技能、展示自我形象的特色平台，丰富了校园文化。</w:t>
      </w:r>
    </w:p>
    <w:p w14:paraId="153711B7">
      <w:pPr>
        <w:pStyle w:val="4"/>
        <w:shd w:val="clear" w:color="auto" w:fill="FFFFFF"/>
        <w:spacing w:before="0" w:beforeAutospacing="0" w:after="0" w:afterAutospacing="0" w:line="556" w:lineRule="exact"/>
        <w:jc w:val="both"/>
        <w:rPr>
          <w:rFonts w:ascii="黑体" w:hAnsi="黑体" w:eastAsia="黑体"/>
          <w:sz w:val="32"/>
          <w:szCs w:val="32"/>
        </w:rPr>
      </w:pPr>
      <w:r>
        <w:rPr>
          <w:rFonts w:hint="eastAsia" w:ascii="黑体" w:hAnsi="黑体" w:eastAsia="黑体"/>
          <w:sz w:val="32"/>
          <w:szCs w:val="32"/>
        </w:rPr>
        <w:t>　　二、艺术师资配备</w:t>
      </w:r>
    </w:p>
    <w:p w14:paraId="27CBCD31">
      <w:pPr>
        <w:pStyle w:val="4"/>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（一）教师配备。现有各类</w:t>
      </w:r>
      <w:r>
        <w:rPr>
          <w:rFonts w:hint="eastAsia" w:ascii="仿宋_GB2312" w:hAnsi="仿宋_GB2312" w:eastAsia="仿宋_GB2312" w:cs="仿宋_GB2312"/>
          <w:color w:val="auto"/>
          <w:sz w:val="32"/>
          <w:szCs w:val="32"/>
          <w:lang w:val="en-US" w:eastAsia="zh-CN"/>
        </w:rPr>
        <w:t>艺术</w:t>
      </w:r>
      <w:r>
        <w:rPr>
          <w:rFonts w:hint="eastAsia" w:ascii="仿宋_GB2312" w:hAnsi="仿宋_GB2312" w:eastAsia="仿宋_GB2312" w:cs="仿宋_GB2312"/>
          <w:color w:val="auto"/>
          <w:sz w:val="32"/>
          <w:szCs w:val="32"/>
        </w:rPr>
        <w:t>教师30余人，同时聘请行业企业专家10余人作为兼职教师来校授课，学历结构、专业结构、职称结构、年龄结构等科学合理，形成了一支专业突出、作风优良、专兼结合、校企互聘的</w:t>
      </w:r>
      <w:r>
        <w:rPr>
          <w:rFonts w:hint="eastAsia" w:ascii="仿宋_GB2312" w:hAnsi="仿宋_GB2312" w:eastAsia="仿宋_GB2312" w:cs="仿宋_GB2312"/>
          <w:color w:val="auto"/>
          <w:sz w:val="32"/>
          <w:szCs w:val="32"/>
          <w:lang w:val="en-US" w:eastAsia="zh-CN"/>
        </w:rPr>
        <w:t>艺术</w:t>
      </w:r>
      <w:r>
        <w:rPr>
          <w:rFonts w:hint="eastAsia" w:ascii="仿宋_GB2312" w:hAnsi="仿宋_GB2312" w:eastAsia="仿宋_GB2312" w:cs="仿宋_GB2312"/>
          <w:color w:val="auto"/>
          <w:sz w:val="32"/>
          <w:szCs w:val="32"/>
        </w:rPr>
        <w:t>师资队伍。</w:t>
      </w:r>
    </w:p>
    <w:p w14:paraId="003E2A49">
      <w:pPr>
        <w:pStyle w:val="4"/>
        <w:shd w:val="clear" w:color="auto" w:fill="FFFFFF"/>
        <w:spacing w:before="0" w:beforeAutospacing="0" w:after="0" w:afterAutospacing="0" w:line="556" w:lineRule="exact"/>
        <w:ind w:firstLine="645"/>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（二）教师课时。</w:t>
      </w:r>
      <w:r>
        <w:rPr>
          <w:rFonts w:hint="eastAsia" w:ascii="仿宋_GB2312" w:hAnsi="仿宋_GB2312" w:eastAsia="仿宋_GB2312" w:cs="仿宋_GB2312"/>
          <w:color w:val="auto"/>
          <w:sz w:val="32"/>
          <w:szCs w:val="32"/>
          <w:lang w:val="en-US" w:eastAsia="zh-CN"/>
        </w:rPr>
        <w:t>艺术</w:t>
      </w:r>
      <w:r>
        <w:rPr>
          <w:rFonts w:hint="eastAsia" w:ascii="仿宋_GB2312" w:hAnsi="仿宋_GB2312" w:eastAsia="仿宋_GB2312" w:cs="仿宋_GB2312"/>
          <w:color w:val="auto"/>
          <w:sz w:val="32"/>
          <w:szCs w:val="32"/>
        </w:rPr>
        <w:t>教师按照国家课程方案规定的课时数和学校班级数配备，平均周课时16-18节，能够满足日常教学基本需求。</w:t>
      </w:r>
    </w:p>
    <w:p w14:paraId="7FF3C8F5">
      <w:pPr>
        <w:pStyle w:val="4"/>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60" w:lineRule="exact"/>
        <w:ind w:left="0" w:leftChars="0" w:right="0" w:firstLine="640" w:firstLineChars="200"/>
        <w:textAlignment w:val="auto"/>
        <w:rPr>
          <w:rFonts w:hint="eastAsia" w:ascii="仿宋_GB2312" w:eastAsia="仿宋_GB2312"/>
          <w:color w:val="FF0000"/>
          <w:sz w:val="32"/>
          <w:szCs w:val="32"/>
        </w:rPr>
      </w:pPr>
      <w:r>
        <w:rPr>
          <w:rFonts w:hint="eastAsia" w:ascii="仿宋_GB2312" w:hAnsi="仿宋_GB2312" w:eastAsia="仿宋_GB2312" w:cs="仿宋_GB2312"/>
          <w:color w:val="auto"/>
          <w:sz w:val="32"/>
          <w:szCs w:val="32"/>
        </w:rPr>
        <w:t>（三）教师培训。重视</w:t>
      </w:r>
      <w:r>
        <w:rPr>
          <w:rFonts w:hint="eastAsia" w:ascii="仿宋_GB2312" w:hAnsi="仿宋_GB2312" w:eastAsia="仿宋_GB2312" w:cs="仿宋_GB2312"/>
          <w:color w:val="auto"/>
          <w:sz w:val="32"/>
          <w:szCs w:val="32"/>
          <w:lang w:val="en-US" w:eastAsia="zh-CN"/>
        </w:rPr>
        <w:t>艺术</w:t>
      </w:r>
      <w:r>
        <w:rPr>
          <w:rFonts w:hint="eastAsia" w:ascii="仿宋_GB2312" w:hAnsi="仿宋_GB2312" w:eastAsia="仿宋_GB2312" w:cs="仿宋_GB2312"/>
          <w:color w:val="auto"/>
          <w:sz w:val="32"/>
          <w:szCs w:val="32"/>
        </w:rPr>
        <w:t>教师在职培训和行业企业挂职交流，实现教研活动专题化、项目化，专业讲座、校企座谈、公开课、优质课、观摩课等活动常态化开展，双师素质提升效果显著。</w:t>
      </w:r>
      <w:r>
        <w:rPr>
          <w:rFonts w:hint="eastAsia" w:ascii="仿宋_GB2312" w:hAnsi="仿宋_GB2312" w:eastAsia="仿宋_GB2312" w:cs="仿宋_GB2312"/>
          <w:color w:val="auto"/>
          <w:sz w:val="32"/>
          <w:szCs w:val="32"/>
          <w:lang w:val="en-US" w:eastAsia="zh-CN"/>
        </w:rPr>
        <w:t>学院坚持党建引领、融合业务，举办习近平文化思想“三进”示范课比赛，在学深、悟透、活用方面，取得显著成效。选派教师100余人次，参加包括全国美育教育年会在内的各类文化艺术师资培训，</w:t>
      </w:r>
      <w:r>
        <w:rPr>
          <w:rFonts w:hint="eastAsia" w:ascii="仿宋_GB2312" w:hAnsi="仿宋_GB2312" w:eastAsia="仿宋_GB2312" w:cs="仿宋_GB2312"/>
          <w:color w:val="auto"/>
          <w:sz w:val="32"/>
          <w:szCs w:val="32"/>
        </w:rPr>
        <w:t>举办专业建设专家座谈会、校企</w:t>
      </w:r>
      <w:r>
        <w:rPr>
          <w:rFonts w:hint="eastAsia" w:ascii="仿宋_GB2312" w:hAnsi="仿宋_GB2312" w:eastAsia="仿宋_GB2312" w:cs="仿宋_GB2312"/>
          <w:color w:val="auto"/>
          <w:sz w:val="32"/>
          <w:szCs w:val="32"/>
          <w:lang w:val="en-US" w:eastAsia="zh-CN"/>
        </w:rPr>
        <w:t>交流</w:t>
      </w:r>
      <w:r>
        <w:rPr>
          <w:rFonts w:hint="eastAsia" w:ascii="仿宋_GB2312" w:hAnsi="仿宋_GB2312" w:eastAsia="仿宋_GB2312" w:cs="仿宋_GB2312"/>
          <w:color w:val="auto"/>
          <w:sz w:val="32"/>
          <w:szCs w:val="32"/>
        </w:rPr>
        <w:t>会、骨干教师教学经验分享会</w:t>
      </w:r>
      <w:r>
        <w:rPr>
          <w:rFonts w:hint="eastAsia" w:ascii="仿宋_GB2312" w:hAnsi="仿宋_GB2312" w:eastAsia="仿宋_GB2312" w:cs="仿宋_GB2312"/>
          <w:color w:val="auto"/>
          <w:sz w:val="32"/>
          <w:szCs w:val="32"/>
          <w:lang w:val="en-US" w:eastAsia="zh-CN"/>
        </w:rPr>
        <w:t>60余次，其中文博与艺术系选派教师参加，</w:t>
      </w:r>
      <w:r>
        <w:rPr>
          <w:rFonts w:hint="eastAsia" w:ascii="仿宋_GB2312" w:hAnsi="仿宋_GB2312" w:eastAsia="仿宋_GB2312" w:cs="仿宋_GB2312"/>
          <w:color w:val="auto"/>
          <w:sz w:val="32"/>
          <w:szCs w:val="32"/>
        </w:rPr>
        <w:t>带动</w:t>
      </w:r>
      <w:r>
        <w:rPr>
          <w:rFonts w:hint="eastAsia" w:ascii="仿宋_GB2312" w:hAnsi="仿宋_GB2312" w:eastAsia="仿宋_GB2312" w:cs="仿宋_GB2312"/>
          <w:color w:val="auto"/>
          <w:sz w:val="32"/>
          <w:szCs w:val="32"/>
          <w:lang w:val="en-US" w:eastAsia="zh-CN"/>
        </w:rPr>
        <w:t>文化艺术</w:t>
      </w:r>
      <w:r>
        <w:rPr>
          <w:rFonts w:hint="eastAsia" w:ascii="仿宋_GB2312" w:hAnsi="仿宋_GB2312" w:eastAsia="仿宋_GB2312" w:cs="仿宋_GB2312"/>
          <w:color w:val="auto"/>
          <w:sz w:val="32"/>
          <w:szCs w:val="32"/>
        </w:rPr>
        <w:t>教育教学不断推陈出新，创新发展。</w:t>
      </w:r>
    </w:p>
    <w:p w14:paraId="7ECACA5A">
      <w:pPr>
        <w:pStyle w:val="4"/>
        <w:shd w:val="clear" w:color="auto" w:fill="FFFFFF"/>
        <w:spacing w:before="0" w:beforeAutospacing="0" w:after="0" w:afterAutospacing="0" w:line="556" w:lineRule="exact"/>
        <w:jc w:val="both"/>
        <w:rPr>
          <w:rFonts w:ascii="黑体" w:hAnsi="黑体" w:eastAsia="黑体"/>
          <w:b/>
          <w:sz w:val="32"/>
          <w:szCs w:val="32"/>
        </w:rPr>
      </w:pPr>
      <w:r>
        <w:rPr>
          <w:rFonts w:hint="eastAsia" w:ascii="仿宋_GB2312" w:eastAsia="仿宋_GB2312"/>
          <w:sz w:val="32"/>
          <w:szCs w:val="32"/>
        </w:rPr>
        <w:t>　　</w:t>
      </w:r>
      <w:r>
        <w:rPr>
          <w:rStyle w:val="7"/>
          <w:rFonts w:hint="eastAsia" w:ascii="黑体" w:hAnsi="黑体" w:eastAsia="黑体"/>
          <w:b w:val="0"/>
          <w:sz w:val="32"/>
          <w:szCs w:val="32"/>
        </w:rPr>
        <w:t>三、艺术教育管理</w:t>
      </w:r>
    </w:p>
    <w:p w14:paraId="4BE20629">
      <w:pPr>
        <w:pStyle w:val="4"/>
        <w:shd w:val="clear" w:color="auto" w:fill="FFFFFF"/>
        <w:spacing w:before="0" w:beforeAutospacing="0" w:after="0" w:afterAutospacing="0" w:line="556" w:lineRule="exact"/>
        <w:ind w:firstLine="645"/>
        <w:jc w:val="both"/>
        <w:rPr>
          <w:rFonts w:ascii="仿宋_GB2312" w:eastAsia="仿宋_GB2312"/>
          <w:sz w:val="32"/>
          <w:szCs w:val="32"/>
        </w:rPr>
      </w:pPr>
      <w:r>
        <w:rPr>
          <w:rFonts w:hint="eastAsia" w:ascii="仿宋_GB2312" w:eastAsia="仿宋_GB2312"/>
          <w:sz w:val="32"/>
          <w:szCs w:val="32"/>
          <w:lang w:val="en-US" w:eastAsia="zh-CN"/>
        </w:rPr>
        <w:t>不断完善</w:t>
      </w:r>
      <w:r>
        <w:rPr>
          <w:rFonts w:hint="eastAsia" w:ascii="仿宋_GB2312" w:eastAsia="仿宋_GB2312"/>
          <w:sz w:val="32"/>
          <w:szCs w:val="32"/>
        </w:rPr>
        <w:t>“校级统筹、系部实施、部门联动”的艺术教育管理体制。教务处负责学院艺术教育政策制定、年度工作计划编制指导和教学督导评估工作。院团委负责会同各教学系部开展学生艺术教育实践活动，负责管理大学生艺术团和院级艺术类社团。</w:t>
      </w:r>
      <w:r>
        <w:rPr>
          <w:rFonts w:hint="eastAsia" w:ascii="仿宋_GB2312" w:eastAsia="仿宋_GB2312"/>
          <w:sz w:val="32"/>
          <w:szCs w:val="32"/>
          <w:lang w:val="en-US" w:eastAsia="zh-CN"/>
        </w:rPr>
        <w:t>文博与</w:t>
      </w:r>
      <w:r>
        <w:rPr>
          <w:rFonts w:hint="eastAsia" w:ascii="仿宋_GB2312" w:eastAsia="仿宋_GB2312"/>
          <w:sz w:val="32"/>
          <w:szCs w:val="32"/>
        </w:rPr>
        <w:t>艺术系负责大学生艺术团</w:t>
      </w:r>
      <w:r>
        <w:rPr>
          <w:rFonts w:hint="eastAsia" w:ascii="仿宋_GB2312" w:eastAsia="仿宋_GB2312"/>
          <w:sz w:val="32"/>
          <w:szCs w:val="32"/>
          <w:lang w:val="en-US" w:eastAsia="zh-CN"/>
        </w:rPr>
        <w:t>日常教学</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通识教育部</w:t>
      </w:r>
      <w:r>
        <w:rPr>
          <w:rFonts w:hint="eastAsia" w:ascii="仿宋_GB2312" w:eastAsia="仿宋_GB2312"/>
          <w:color w:val="auto"/>
          <w:sz w:val="32"/>
          <w:szCs w:val="32"/>
        </w:rPr>
        <w:t>面向全院学生开设文化艺术类</w:t>
      </w:r>
      <w:r>
        <w:rPr>
          <w:rFonts w:hint="eastAsia" w:ascii="仿宋_GB2312" w:eastAsia="仿宋_GB2312"/>
          <w:color w:val="auto"/>
          <w:sz w:val="32"/>
          <w:szCs w:val="32"/>
          <w:lang w:val="en-US" w:eastAsia="zh-CN"/>
        </w:rPr>
        <w:t>公共必须</w:t>
      </w:r>
      <w:r>
        <w:rPr>
          <w:rFonts w:hint="eastAsia" w:ascii="仿宋_GB2312" w:eastAsia="仿宋_GB2312"/>
          <w:color w:val="auto"/>
          <w:sz w:val="32"/>
          <w:szCs w:val="32"/>
        </w:rPr>
        <w:t>课程，</w:t>
      </w:r>
      <w:r>
        <w:rPr>
          <w:rFonts w:hint="eastAsia" w:ascii="仿宋_GB2312" w:eastAsia="仿宋_GB2312"/>
          <w:sz w:val="32"/>
          <w:szCs w:val="32"/>
        </w:rPr>
        <w:t>同时负责统筹学院语言文字</w:t>
      </w:r>
      <w:r>
        <w:rPr>
          <w:rFonts w:hint="eastAsia" w:ascii="仿宋_GB2312" w:eastAsia="仿宋_GB2312"/>
          <w:sz w:val="32"/>
          <w:szCs w:val="32"/>
          <w:lang w:val="en-US" w:eastAsia="zh-CN"/>
        </w:rPr>
        <w:t>教学</w:t>
      </w:r>
      <w:r>
        <w:rPr>
          <w:rFonts w:hint="eastAsia" w:ascii="仿宋_GB2312" w:eastAsia="仿宋_GB2312"/>
          <w:sz w:val="32"/>
          <w:szCs w:val="32"/>
        </w:rPr>
        <w:t>工作。</w:t>
      </w:r>
    </w:p>
    <w:p w14:paraId="0BCEB4CB">
      <w:pPr>
        <w:pStyle w:val="4"/>
        <w:shd w:val="clear" w:color="auto" w:fill="FFFFFF"/>
        <w:spacing w:before="0" w:beforeAutospacing="0" w:after="0" w:afterAutospacing="0" w:line="556" w:lineRule="exact"/>
        <w:jc w:val="both"/>
        <w:rPr>
          <w:rFonts w:ascii="黑体" w:hAnsi="黑体" w:eastAsia="黑体"/>
          <w:b/>
          <w:sz w:val="32"/>
          <w:szCs w:val="32"/>
        </w:rPr>
      </w:pPr>
      <w:r>
        <w:rPr>
          <w:rFonts w:hint="eastAsia" w:ascii="仿宋_GB2312" w:eastAsia="仿宋_GB2312"/>
          <w:sz w:val="32"/>
          <w:szCs w:val="32"/>
        </w:rPr>
        <w:t>　　</w:t>
      </w:r>
      <w:r>
        <w:rPr>
          <w:rStyle w:val="7"/>
          <w:rFonts w:hint="eastAsia" w:ascii="黑体" w:hAnsi="黑体" w:eastAsia="黑体"/>
          <w:b w:val="0"/>
          <w:sz w:val="32"/>
          <w:szCs w:val="32"/>
        </w:rPr>
        <w:t>四、课外艺术活动</w:t>
      </w:r>
    </w:p>
    <w:p w14:paraId="5E5EF49B">
      <w:pPr>
        <w:pStyle w:val="4"/>
        <w:shd w:val="clear" w:color="auto" w:fill="FFFFFF"/>
        <w:spacing w:before="0" w:beforeAutospacing="0" w:after="0" w:afterAutospacing="0" w:line="556" w:lineRule="exact"/>
        <w:ind w:firstLine="645"/>
        <w:jc w:val="both"/>
        <w:rPr>
          <w:rFonts w:hint="eastAsia" w:ascii="仿宋_GB2312" w:eastAsia="仿宋_GB2312"/>
          <w:color w:val="FF0000"/>
          <w:sz w:val="32"/>
          <w:szCs w:val="32"/>
          <w:lang w:eastAsia="zh-TW"/>
        </w:rPr>
      </w:pPr>
      <w:r>
        <w:rPr>
          <w:rFonts w:hint="eastAsia" w:ascii="楷体" w:hAnsi="楷体" w:eastAsia="楷体" w:cs="楷体"/>
          <w:sz w:val="32"/>
          <w:szCs w:val="32"/>
        </w:rPr>
        <w:t>（一）校园艺术社团。</w:t>
      </w:r>
      <w:r>
        <w:rPr>
          <w:rFonts w:hint="eastAsia" w:ascii="仿宋_GB2312" w:eastAsia="仿宋_GB2312"/>
          <w:sz w:val="32"/>
          <w:szCs w:val="32"/>
        </w:rPr>
        <w:t>重视并积极发挥学生艺术社团作用</w:t>
      </w:r>
      <w:r>
        <w:rPr>
          <w:rFonts w:hint="eastAsia" w:ascii="仿宋_GB2312" w:eastAsia="仿宋_GB2312"/>
          <w:sz w:val="32"/>
          <w:szCs w:val="32"/>
          <w:lang w:eastAsia="zh-CN"/>
        </w:rPr>
        <w:t>，</w:t>
      </w:r>
      <w:r>
        <w:rPr>
          <w:rFonts w:hint="eastAsia" w:ascii="仿宋_GB2312" w:eastAsia="仿宋_GB2312"/>
          <w:sz w:val="32"/>
          <w:szCs w:val="32"/>
        </w:rPr>
        <w:t>院团委下设社团联合会，鼓励学生发挥专业优势，因地制宜成立包括艺术类社团在内的各类社团。</w:t>
      </w:r>
      <w:r>
        <w:rPr>
          <w:rFonts w:hint="eastAsia" w:ascii="仿宋_GB2312" w:eastAsia="仿宋_GB2312"/>
          <w:color w:val="auto"/>
          <w:sz w:val="32"/>
          <w:szCs w:val="32"/>
          <w:lang w:val="en-US" w:eastAsia="zh-CN"/>
        </w:rPr>
        <w:t>泉水扎染社、面塑社、</w:t>
      </w:r>
      <w:r>
        <w:rPr>
          <w:rFonts w:hint="eastAsia" w:ascii="仿宋_GB2312" w:eastAsia="仿宋_GB2312"/>
          <w:color w:val="auto"/>
          <w:sz w:val="32"/>
          <w:szCs w:val="32"/>
        </w:rPr>
        <w:t>国学社、清照诗词社、书法社、</w:t>
      </w:r>
      <w:r>
        <w:rPr>
          <w:rFonts w:hint="eastAsia" w:ascii="仿宋_GB2312" w:eastAsia="仿宋_GB2312"/>
          <w:color w:val="auto"/>
          <w:sz w:val="32"/>
          <w:szCs w:val="32"/>
          <w:lang w:val="en-US" w:eastAsia="zh-CN"/>
        </w:rPr>
        <w:t>旅游</w:t>
      </w:r>
      <w:r>
        <w:rPr>
          <w:rFonts w:hint="eastAsia" w:ascii="仿宋_GB2312" w:eastAsia="仿宋_GB2312"/>
          <w:color w:val="auto"/>
          <w:sz w:val="32"/>
          <w:szCs w:val="32"/>
        </w:rPr>
        <w:t>文创社、</w:t>
      </w:r>
      <w:r>
        <w:rPr>
          <w:rFonts w:hint="eastAsia" w:ascii="仿宋_GB2312" w:eastAsia="仿宋_GB2312"/>
          <w:color w:val="auto"/>
          <w:sz w:val="32"/>
          <w:szCs w:val="32"/>
          <w:lang w:val="en-US" w:eastAsia="zh-CN"/>
        </w:rPr>
        <w:t>旅游演艺社、一品话剧社、</w:t>
      </w:r>
      <w:r>
        <w:rPr>
          <w:rFonts w:hint="eastAsia" w:ascii="仿宋_GB2312" w:eastAsia="仿宋_GB2312"/>
          <w:color w:val="auto"/>
          <w:sz w:val="32"/>
          <w:szCs w:val="32"/>
        </w:rPr>
        <w:t>礼仪社、</w:t>
      </w:r>
      <w:r>
        <w:rPr>
          <w:rFonts w:hint="eastAsia" w:ascii="仿宋_GB2312" w:eastAsia="仿宋_GB2312"/>
          <w:color w:val="auto"/>
          <w:sz w:val="32"/>
          <w:szCs w:val="32"/>
          <w:lang w:val="en-US" w:eastAsia="zh-CN"/>
        </w:rPr>
        <w:t>花艺</w:t>
      </w:r>
      <w:r>
        <w:rPr>
          <w:rFonts w:hint="eastAsia" w:ascii="仿宋_GB2312" w:eastAsia="仿宋_GB2312"/>
          <w:color w:val="auto"/>
          <w:sz w:val="32"/>
          <w:szCs w:val="32"/>
        </w:rPr>
        <w:t>社、街舞社等10余个艺术类社团管理科学、组织高效，在指导教师带领下，定期开展展演、讲座、竞赛、参观等艺术实践活动，在促进师生艺术交流、活跃校园文化氛围方面，发挥了不可替代的独</w:t>
      </w:r>
      <w:r>
        <w:rPr>
          <w:rFonts w:hint="eastAsia" w:ascii="仿宋_GB2312" w:eastAsia="仿宋_GB2312"/>
          <w:sz w:val="32"/>
          <w:szCs w:val="32"/>
        </w:rPr>
        <w:t>特作用。</w:t>
      </w:r>
      <w:r>
        <w:rPr>
          <w:rFonts w:hint="eastAsia" w:ascii="仿宋_GB2312" w:eastAsia="仿宋_GB2312"/>
          <w:color w:val="auto"/>
          <w:sz w:val="32"/>
          <w:szCs w:val="32"/>
        </w:rPr>
        <w:t>院大学生艺术团下辖</w:t>
      </w:r>
      <w:r>
        <w:rPr>
          <w:rFonts w:hint="eastAsia" w:ascii="仿宋_GB2312" w:hAnsi="仿宋" w:eastAsia="仿宋_GB2312"/>
          <w:color w:val="auto"/>
          <w:sz w:val="32"/>
          <w:szCs w:val="32"/>
        </w:rPr>
        <w:t>民舞队、街舞队、爵士舞队、合唱</w:t>
      </w:r>
      <w:r>
        <w:rPr>
          <w:rFonts w:hint="eastAsia" w:ascii="仿宋_GB2312" w:hAnsi="仿宋" w:eastAsia="仿宋_GB2312"/>
          <w:color w:val="auto"/>
          <w:sz w:val="32"/>
          <w:szCs w:val="32"/>
          <w:lang w:val="en-US" w:eastAsia="zh-CN"/>
        </w:rPr>
        <w:t>队、礼仪队、国标队、朗诵队</w:t>
      </w:r>
      <w:r>
        <w:rPr>
          <w:rFonts w:hint="eastAsia" w:ascii="仿宋_GB2312" w:hAnsi="仿宋" w:eastAsia="仿宋_GB2312"/>
          <w:color w:val="auto"/>
          <w:sz w:val="32"/>
          <w:szCs w:val="32"/>
        </w:rPr>
        <w:t>等</w:t>
      </w:r>
      <w:r>
        <w:rPr>
          <w:rFonts w:hint="eastAsia" w:ascii="仿宋_GB2312" w:hAnsi="仿宋" w:eastAsia="仿宋_GB2312"/>
          <w:color w:val="auto"/>
          <w:sz w:val="32"/>
          <w:szCs w:val="32"/>
          <w:lang w:val="en-US" w:eastAsia="zh-CN"/>
        </w:rPr>
        <w:t>7</w:t>
      </w:r>
      <w:r>
        <w:rPr>
          <w:rFonts w:hint="eastAsia" w:ascii="仿宋_GB2312" w:eastAsia="仿宋_GB2312"/>
          <w:color w:val="auto"/>
          <w:sz w:val="32"/>
          <w:szCs w:val="32"/>
        </w:rPr>
        <w:t>个专业团队，由艺术特长生和爱好者组成，现有各类文艺骨干</w:t>
      </w:r>
      <w:r>
        <w:rPr>
          <w:rFonts w:hint="eastAsia" w:ascii="仿宋_GB2312" w:eastAsia="仿宋_GB2312"/>
          <w:color w:val="auto"/>
          <w:sz w:val="32"/>
          <w:szCs w:val="32"/>
          <w:lang w:val="en-US" w:eastAsia="zh-CN"/>
        </w:rPr>
        <w:t>200余</w:t>
      </w:r>
      <w:r>
        <w:rPr>
          <w:rFonts w:hint="eastAsia" w:ascii="仿宋_GB2312" w:eastAsia="仿宋_GB2312"/>
          <w:color w:val="auto"/>
          <w:sz w:val="32"/>
          <w:szCs w:val="32"/>
        </w:rPr>
        <w:t>人。</w:t>
      </w:r>
    </w:p>
    <w:p w14:paraId="2216661F">
      <w:pPr>
        <w:pStyle w:val="4"/>
        <w:numPr>
          <w:ilvl w:val="0"/>
          <w:numId w:val="1"/>
        </w:numPr>
        <w:shd w:val="clear" w:color="auto" w:fill="FFFFFF"/>
        <w:spacing w:before="0" w:beforeAutospacing="0" w:after="0" w:afterAutospacing="0" w:line="556" w:lineRule="exact"/>
        <w:ind w:firstLine="645"/>
        <w:jc w:val="both"/>
        <w:rPr>
          <w:rFonts w:hint="eastAsia" w:ascii="仿宋_GB2312" w:hAnsi="仿宋_GB2312" w:eastAsia="仿宋_GB2312" w:cs="仿宋_GB2312"/>
          <w:sz w:val="32"/>
          <w:szCs w:val="32"/>
          <w:lang w:eastAsia="zh-TW"/>
        </w:rPr>
      </w:pPr>
      <w:r>
        <w:rPr>
          <w:rFonts w:hint="eastAsia" w:ascii="楷体" w:hAnsi="楷体" w:eastAsia="楷体" w:cs="楷体"/>
          <w:sz w:val="32"/>
          <w:szCs w:val="32"/>
        </w:rPr>
        <w:t>校园艺术活动。</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年，坚持</w:t>
      </w:r>
      <w:r>
        <w:rPr>
          <w:rFonts w:hint="eastAsia" w:ascii="仿宋_GB2312" w:hAnsi="仿宋_GB2312" w:eastAsia="仿宋_GB2312" w:cs="仿宋_GB2312"/>
          <w:sz w:val="32"/>
          <w:szCs w:val="32"/>
          <w:lang w:val="zh-TW" w:eastAsia="zh-TW"/>
        </w:rPr>
        <w:t>以</w:t>
      </w:r>
      <w:r>
        <w:rPr>
          <w:rFonts w:hint="eastAsia" w:ascii="仿宋_GB2312" w:hAnsi="仿宋_GB2312" w:eastAsia="仿宋_GB2312" w:cs="仿宋_GB2312"/>
          <w:sz w:val="32"/>
          <w:szCs w:val="32"/>
          <w:lang w:val="zh-TW"/>
        </w:rPr>
        <w:t>艺术课程为基础，以校园艺术社团为依托，</w:t>
      </w:r>
      <w:r>
        <w:rPr>
          <w:rFonts w:hint="eastAsia" w:ascii="仿宋_GB2312" w:hAnsi="仿宋_GB2312" w:eastAsia="仿宋_GB2312" w:cs="仿宋_GB2312"/>
          <w:sz w:val="32"/>
          <w:szCs w:val="32"/>
          <w:lang w:val="en-US" w:eastAsia="zh-CN"/>
        </w:rPr>
        <w:t>围绕重点工作，组织开展了丰富多彩的文化艺术活动。</w:t>
      </w:r>
    </w:p>
    <w:p w14:paraId="1641FDEB">
      <w:pPr>
        <w:pStyle w:val="4"/>
        <w:numPr>
          <w:ilvl w:val="0"/>
          <w:numId w:val="0"/>
        </w:numPr>
        <w:shd w:val="clear" w:color="auto" w:fill="FFFFFF"/>
        <w:spacing w:before="0" w:beforeAutospacing="0" w:after="0" w:afterAutospacing="0" w:line="556" w:lineRule="exact"/>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1.2024年度大学生</w:t>
      </w:r>
      <w:r>
        <w:rPr>
          <w:rFonts w:hint="eastAsia" w:ascii="仿宋_GB2312" w:hAnsi="仿宋_GB2312" w:eastAsia="仿宋_GB2312" w:cs="仿宋_GB2312"/>
          <w:b w:val="0"/>
          <w:bCs w:val="0"/>
          <w:color w:val="auto"/>
          <w:sz w:val="32"/>
          <w:szCs w:val="32"/>
        </w:rPr>
        <w:t>艺术</w:t>
      </w:r>
      <w:r>
        <w:rPr>
          <w:rFonts w:hint="eastAsia" w:ascii="仿宋_GB2312" w:hAnsi="仿宋_GB2312" w:eastAsia="仿宋_GB2312" w:cs="仿宋_GB2312"/>
          <w:b w:val="0"/>
          <w:bCs w:val="0"/>
          <w:color w:val="auto"/>
          <w:sz w:val="32"/>
          <w:szCs w:val="32"/>
          <w:lang w:val="en-US" w:eastAsia="zh-CN"/>
        </w:rPr>
        <w:t>团主要</w:t>
      </w:r>
      <w:r>
        <w:rPr>
          <w:rFonts w:hint="eastAsia" w:ascii="仿宋_GB2312" w:hAnsi="仿宋_GB2312" w:eastAsia="仿宋_GB2312" w:cs="仿宋_GB2312"/>
          <w:b w:val="0"/>
          <w:bCs w:val="0"/>
          <w:color w:val="auto"/>
          <w:sz w:val="32"/>
          <w:szCs w:val="32"/>
        </w:rPr>
        <w:t>活动</w:t>
      </w:r>
    </w:p>
    <w:p w14:paraId="279E494A">
      <w:pPr>
        <w:pStyle w:val="4"/>
        <w:numPr>
          <w:ilvl w:val="0"/>
          <w:numId w:val="0"/>
        </w:numPr>
        <w:shd w:val="clear" w:color="auto" w:fill="FFFFFF"/>
        <w:spacing w:before="0" w:beforeAutospacing="0" w:after="0" w:afterAutospacing="0" w:line="556" w:lineRule="exact"/>
        <w:ind w:firstLine="640" w:firstLineChars="200"/>
        <w:jc w:val="both"/>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（1）千年流苏文化旅游艺术节演出。</w:t>
      </w:r>
    </w:p>
    <w:p w14:paraId="0AEEB271">
      <w:pPr>
        <w:pStyle w:val="4"/>
        <w:numPr>
          <w:ilvl w:val="0"/>
          <w:numId w:val="0"/>
        </w:numPr>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（2）“5.19中国旅游日”社团风采展。</w:t>
      </w:r>
    </w:p>
    <w:p w14:paraId="3A635B95">
      <w:pPr>
        <w:pStyle w:val="4"/>
        <w:numPr>
          <w:ilvl w:val="0"/>
          <w:numId w:val="0"/>
        </w:numPr>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（3）五月文艺汇演。</w:t>
      </w:r>
    </w:p>
    <w:p w14:paraId="40577F36">
      <w:pPr>
        <w:pStyle w:val="4"/>
        <w:numPr>
          <w:ilvl w:val="0"/>
          <w:numId w:val="0"/>
        </w:numPr>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（4）2024届毕业生毕业典礼。</w:t>
      </w:r>
    </w:p>
    <w:p w14:paraId="0109D707">
      <w:pPr>
        <w:pStyle w:val="4"/>
        <w:numPr>
          <w:ilvl w:val="0"/>
          <w:numId w:val="0"/>
        </w:numPr>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（5）2024级新生迎新晚会。</w:t>
      </w:r>
    </w:p>
    <w:p w14:paraId="7DF08EE5">
      <w:pPr>
        <w:pStyle w:val="4"/>
        <w:numPr>
          <w:ilvl w:val="0"/>
          <w:numId w:val="0"/>
        </w:numPr>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（6）重阳节关爱老人志愿服务。</w:t>
      </w:r>
    </w:p>
    <w:p w14:paraId="6532A549">
      <w:pPr>
        <w:pStyle w:val="4"/>
        <w:numPr>
          <w:ilvl w:val="0"/>
          <w:numId w:val="0"/>
        </w:numPr>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（7）第十八届社团风采展。</w:t>
      </w:r>
    </w:p>
    <w:p w14:paraId="5566CC4F">
      <w:pPr>
        <w:pStyle w:val="4"/>
        <w:numPr>
          <w:ilvl w:val="0"/>
          <w:numId w:val="0"/>
        </w:numPr>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2.2024年度院语委办主要活动 </w:t>
      </w:r>
    </w:p>
    <w:p w14:paraId="4E48C382">
      <w:pPr>
        <w:widowControl/>
        <w:numPr>
          <w:ilvl w:val="0"/>
          <w:numId w:val="0"/>
        </w:numPr>
        <w:ind w:firstLine="640" w:firstLineChars="200"/>
        <w:jc w:val="left"/>
        <w:rPr>
          <w:rFonts w:hint="eastAsia" w:ascii="仿宋" w:hAnsi="仿宋" w:eastAsia="仿宋"/>
          <w:color w:val="auto"/>
          <w:sz w:val="30"/>
          <w:szCs w:val="30"/>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全国推广普通话宣传</w:t>
      </w:r>
      <w:r>
        <w:rPr>
          <w:rFonts w:hint="eastAsia" w:ascii="仿宋_GB2312" w:hAnsi="仿宋_GB2312" w:eastAsia="仿宋_GB2312" w:cs="仿宋_GB2312"/>
          <w:color w:val="auto"/>
          <w:sz w:val="32"/>
          <w:szCs w:val="32"/>
          <w:lang w:val="en-US" w:eastAsia="zh-CN"/>
        </w:rPr>
        <w:t>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举行</w:t>
      </w:r>
      <w:r>
        <w:rPr>
          <w:rFonts w:hint="eastAsia" w:ascii="仿宋" w:hAnsi="仿宋" w:eastAsia="仿宋"/>
          <w:color w:val="auto"/>
          <w:sz w:val="30"/>
          <w:szCs w:val="30"/>
        </w:rPr>
        <w:t>第2</w:t>
      </w:r>
      <w:r>
        <w:rPr>
          <w:rFonts w:hint="eastAsia" w:ascii="仿宋" w:hAnsi="仿宋" w:eastAsia="仿宋"/>
          <w:color w:val="auto"/>
          <w:sz w:val="30"/>
          <w:szCs w:val="30"/>
          <w:lang w:val="en-US" w:eastAsia="zh-CN"/>
        </w:rPr>
        <w:t>7</w:t>
      </w:r>
      <w:r>
        <w:rPr>
          <w:rFonts w:hint="eastAsia" w:ascii="仿宋" w:hAnsi="仿宋" w:eastAsia="仿宋"/>
          <w:color w:val="auto"/>
          <w:sz w:val="30"/>
          <w:szCs w:val="30"/>
        </w:rPr>
        <w:t>届全国推广普通话宣传周</w:t>
      </w:r>
      <w:r>
        <w:rPr>
          <w:rFonts w:hint="eastAsia" w:ascii="仿宋" w:hAnsi="仿宋" w:eastAsia="仿宋"/>
          <w:color w:val="auto"/>
          <w:sz w:val="30"/>
          <w:szCs w:val="30"/>
          <w:lang w:val="en-US" w:eastAsia="zh-CN"/>
        </w:rPr>
        <w:t>活动</w:t>
      </w:r>
      <w:r>
        <w:rPr>
          <w:rFonts w:hint="eastAsia" w:ascii="仿宋" w:hAnsi="仿宋" w:eastAsia="仿宋"/>
          <w:color w:val="auto"/>
          <w:sz w:val="30"/>
          <w:szCs w:val="30"/>
        </w:rPr>
        <w:t>。</w:t>
      </w:r>
    </w:p>
    <w:p w14:paraId="284E2966">
      <w:pPr>
        <w:pStyle w:val="4"/>
        <w:numPr>
          <w:ilvl w:val="0"/>
          <w:numId w:val="0"/>
        </w:numPr>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lang w:val="en-US" w:eastAsia="zh-CN"/>
        </w:rPr>
        <w:t>（2）传统经典诵读。</w:t>
      </w:r>
      <w:r>
        <w:rPr>
          <w:rFonts w:hint="default" w:ascii="仿宋_GB2312" w:hAnsi="仿宋_GB2312" w:eastAsia="仿宋_GB2312" w:cs="仿宋_GB2312"/>
          <w:color w:val="auto"/>
          <w:sz w:val="32"/>
          <w:szCs w:val="32"/>
          <w:lang w:eastAsia="zh-CN"/>
        </w:rPr>
        <w:t>承办“中华经典诵读”暨“诗词大会”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组织系级初赛、院级复赛及决赛。</w:t>
      </w:r>
    </w:p>
    <w:p w14:paraId="250F1778">
      <w:pPr>
        <w:pStyle w:val="4"/>
        <w:numPr>
          <w:ilvl w:val="0"/>
          <w:numId w:val="0"/>
        </w:numPr>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3.2024年度文博艺术系主要文化艺术活动</w:t>
      </w:r>
    </w:p>
    <w:p w14:paraId="25AE569C">
      <w:pPr>
        <w:pStyle w:val="4"/>
        <w:numPr>
          <w:ilvl w:val="0"/>
          <w:numId w:val="2"/>
        </w:numPr>
        <w:shd w:val="clear" w:color="auto" w:fill="FFFFFF"/>
        <w:spacing w:before="0" w:beforeAutospacing="0" w:after="0" w:afterAutospacing="0" w:line="556" w:lineRule="exact"/>
        <w:ind w:firstLine="640" w:firstLineChars="200"/>
        <w:jc w:val="both"/>
        <w:rPr>
          <w:rFonts w:hint="eastAsia" w:ascii="仿宋_GB2312" w:hAnsi="仿宋_GB2312" w:eastAsia="仿宋_GB2312" w:cs="仿宋_GB2312"/>
          <w:b w:val="0"/>
          <w:bCs w:val="0"/>
          <w:color w:val="000000" w:themeColor="text1"/>
          <w:kern w:val="2"/>
          <w:sz w:val="32"/>
          <w:szCs w:val="32"/>
          <w:lang w:eastAsia="zh" w:bidi="ar"/>
          <w14:textFill>
            <w14:solidFill>
              <w14:schemeClr w14:val="tx1"/>
            </w14:solidFill>
          </w14:textFill>
          <w:woUserID w:val="2"/>
        </w:rPr>
      </w:pPr>
      <w:r>
        <w:rPr>
          <w:rFonts w:hint="eastAsia" w:ascii="仿宋_GB2312" w:hAnsi="仿宋_GB2312" w:eastAsia="仿宋_GB2312" w:cs="仿宋_GB2312"/>
          <w:b w:val="0"/>
          <w:bCs w:val="0"/>
          <w:color w:val="000000" w:themeColor="text1"/>
          <w:kern w:val="2"/>
          <w:sz w:val="32"/>
          <w:szCs w:val="32"/>
          <w:lang w:eastAsia="zh" w:bidi="ar"/>
          <w14:textFill>
            <w14:solidFill>
              <w14:schemeClr w14:val="tx1"/>
            </w14:solidFill>
          </w14:textFill>
          <w:woUserID w:val="2"/>
        </w:rPr>
        <w:t>省直机关庆祝新中国成立75周年书画摄影展，获书法类三等奖</w:t>
      </w:r>
      <w:r>
        <w:rPr>
          <w:rFonts w:hint="eastAsia" w:ascii="仿宋_GB2312" w:hAnsi="仿宋_GB2312" w:eastAsia="仿宋_GB2312" w:cs="仿宋_GB2312"/>
          <w:b w:val="0"/>
          <w:bCs w:val="0"/>
          <w:color w:val="000000" w:themeColor="text1"/>
          <w:kern w:val="2"/>
          <w:sz w:val="32"/>
          <w:szCs w:val="32"/>
          <w:lang w:eastAsia="zh-CN" w:bidi="ar"/>
          <w14:textFill>
            <w14:solidFill>
              <w14:schemeClr w14:val="tx1"/>
            </w14:solidFill>
          </w14:textFill>
          <w:woUserID w:val="2"/>
        </w:rPr>
        <w:t>（</w:t>
      </w:r>
      <w:r>
        <w:rPr>
          <w:rFonts w:hint="eastAsia" w:ascii="仿宋_GB2312" w:hAnsi="仿宋_GB2312" w:eastAsia="仿宋_GB2312" w:cs="仿宋_GB2312"/>
          <w:b w:val="0"/>
          <w:bCs w:val="0"/>
          <w:color w:val="000000" w:themeColor="text1"/>
          <w:kern w:val="2"/>
          <w:sz w:val="32"/>
          <w:szCs w:val="32"/>
          <w:lang w:val="en-US" w:eastAsia="zh-CN" w:bidi="ar"/>
          <w14:textFill>
            <w14:solidFill>
              <w14:schemeClr w14:val="tx1"/>
            </w14:solidFill>
          </w14:textFill>
          <w:woUserID w:val="2"/>
        </w:rPr>
        <w:t>省级</w:t>
      </w:r>
      <w:r>
        <w:rPr>
          <w:rFonts w:hint="eastAsia" w:ascii="仿宋_GB2312" w:hAnsi="仿宋_GB2312" w:eastAsia="仿宋_GB2312" w:cs="仿宋_GB2312"/>
          <w:b w:val="0"/>
          <w:bCs w:val="0"/>
          <w:color w:val="000000" w:themeColor="text1"/>
          <w:kern w:val="2"/>
          <w:sz w:val="32"/>
          <w:szCs w:val="32"/>
          <w:lang w:eastAsia="zh-CN" w:bidi="ar"/>
          <w14:textFill>
            <w14:solidFill>
              <w14:schemeClr w14:val="tx1"/>
            </w14:solidFill>
          </w14:textFill>
          <w:woUserID w:val="2"/>
        </w:rPr>
        <w:t>）</w:t>
      </w:r>
      <w:r>
        <w:rPr>
          <w:rFonts w:hint="eastAsia" w:ascii="仿宋_GB2312" w:hAnsi="仿宋_GB2312" w:eastAsia="仿宋_GB2312" w:cs="仿宋_GB2312"/>
          <w:b w:val="0"/>
          <w:bCs w:val="0"/>
          <w:color w:val="000000" w:themeColor="text1"/>
          <w:kern w:val="2"/>
          <w:sz w:val="32"/>
          <w:szCs w:val="32"/>
          <w:lang w:eastAsia="zh" w:bidi="ar"/>
          <w14:textFill>
            <w14:solidFill>
              <w14:schemeClr w14:val="tx1"/>
            </w14:solidFill>
          </w14:textFill>
          <w:woUserID w:val="2"/>
        </w:rPr>
        <w:t>。</w:t>
      </w:r>
    </w:p>
    <w:p w14:paraId="5443BA2C">
      <w:pPr>
        <w:pStyle w:val="4"/>
        <w:numPr>
          <w:ilvl w:val="0"/>
          <w:numId w:val="2"/>
        </w:numPr>
        <w:shd w:val="clear" w:color="auto" w:fill="FFFFFF"/>
        <w:spacing w:before="0" w:beforeAutospacing="0" w:after="0" w:afterAutospacing="0" w:line="556" w:lineRule="exact"/>
        <w:ind w:left="0" w:leftChars="0" w:firstLine="640" w:firstLineChars="200"/>
        <w:jc w:val="both"/>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2"/>
        </w:rPr>
      </w:pPr>
      <w:r>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2"/>
        </w:rPr>
        <w:t>2024年技能兴鲁室内空间设计与科技制作</w:t>
      </w:r>
      <w:r>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8"/>
        </w:rPr>
        <w:t>赛项，</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8"/>
        </w:rPr>
        <w:t>获</w:t>
      </w:r>
      <w:r>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8"/>
        </w:rPr>
        <w:t>三等奖</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8"/>
        </w:rPr>
        <w:t>2项（省级）</w:t>
      </w:r>
      <w:r>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2"/>
        </w:rPr>
        <w:t>。</w:t>
      </w:r>
    </w:p>
    <w:p w14:paraId="5AF7F257">
      <w:pPr>
        <w:pStyle w:val="4"/>
        <w:numPr>
          <w:ilvl w:val="0"/>
          <w:numId w:val="2"/>
        </w:numPr>
        <w:shd w:val="clear" w:color="auto" w:fill="FFFFFF"/>
        <w:spacing w:before="0" w:beforeAutospacing="0" w:after="0" w:afterAutospacing="0" w:line="556" w:lineRule="exact"/>
        <w:ind w:left="0" w:leftChars="0" w:firstLine="640" w:firstLineChars="200"/>
        <w:jc w:val="both"/>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2"/>
        </w:rPr>
      </w:pPr>
      <w:r>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2"/>
        </w:rPr>
        <w:t>首届大学生职业生涯规划</w:t>
      </w:r>
      <w:r>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8"/>
        </w:rPr>
        <w:t>大赛省赛，</w:t>
      </w:r>
      <w:r>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2"/>
        </w:rPr>
        <w:t>获三</w:t>
      </w:r>
      <w:r>
        <w:rPr>
          <w:rFonts w:hint="default" w:ascii="仿宋_GB2312" w:hAnsi="仿宋_GB2312" w:eastAsia="仿宋_GB2312" w:cs="仿宋_GB2312"/>
          <w:color w:val="000000" w:themeColor="text1"/>
          <w:kern w:val="2"/>
          <w:sz w:val="32"/>
          <w:szCs w:val="32"/>
          <w:lang w:eastAsia="zh-CN" w:bidi="ar"/>
          <w14:textFill>
            <w14:solidFill>
              <w14:schemeClr w14:val="tx1"/>
            </w14:solidFill>
          </w14:textFill>
          <w:woUserID w:val="2"/>
        </w:rPr>
        <w:t>等奖</w:t>
      </w:r>
      <w:r>
        <w:rPr>
          <w:rFonts w:hint="eastAsia" w:ascii="仿宋_GB2312" w:hAnsi="仿宋_GB2312" w:eastAsia="仿宋_GB2312" w:cs="仿宋_GB2312"/>
          <w:color w:val="000000" w:themeColor="text1"/>
          <w:kern w:val="2"/>
          <w:sz w:val="32"/>
          <w:szCs w:val="32"/>
          <w:lang w:eastAsia="zh-CN" w:bidi="ar"/>
          <w14:textFill>
            <w14:solidFill>
              <w14:schemeClr w14:val="tx1"/>
            </w14:solidFill>
          </w14:textFill>
          <w:woUserID w:val="2"/>
        </w:rPr>
        <w:t>；</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2"/>
        </w:rPr>
        <w:t xml:space="preserve">  </w:t>
      </w:r>
    </w:p>
    <w:p w14:paraId="5AA9AF11">
      <w:pPr>
        <w:pStyle w:val="4"/>
        <w:numPr>
          <w:ilvl w:val="0"/>
          <w:numId w:val="2"/>
        </w:numPr>
        <w:shd w:val="clear" w:color="auto" w:fill="FFFFFF"/>
        <w:spacing w:before="0" w:beforeAutospacing="0" w:after="0" w:afterAutospacing="0" w:line="556" w:lineRule="exact"/>
        <w:ind w:left="0" w:leftChars="0" w:firstLine="640" w:firstLineChars="200"/>
        <w:jc w:val="both"/>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2"/>
        </w:rPr>
      </w:pPr>
      <w:r>
        <w:rPr>
          <w:rFonts w:hint="default" w:ascii="仿宋" w:hAnsi="仿宋" w:eastAsia="仿宋" w:cs="仿宋"/>
          <w:b w:val="0"/>
          <w:bCs w:val="0"/>
          <w:color w:val="000000" w:themeColor="text1"/>
          <w:kern w:val="2"/>
          <w:sz w:val="32"/>
          <w:szCs w:val="32"/>
          <w:lang w:val="en-US" w:eastAsia="zh-CN" w:bidi="ar"/>
          <w14:textFill>
            <w14:solidFill>
              <w14:schemeClr w14:val="tx1"/>
            </w14:solidFill>
          </w14:textFill>
          <w:woUserID w:val="2"/>
        </w:rPr>
        <w:t>第二届海峡两岸职业技能大赛数字创意设计技能比赛</w:t>
      </w:r>
      <w:r>
        <w:rPr>
          <w:rFonts w:hint="eastAsia" w:ascii="仿宋" w:hAnsi="仿宋" w:eastAsia="仿宋" w:cs="仿宋"/>
          <w:b w:val="0"/>
          <w:bCs w:val="0"/>
          <w:color w:val="000000" w:themeColor="text1"/>
          <w:kern w:val="2"/>
          <w:sz w:val="32"/>
          <w:szCs w:val="32"/>
          <w:lang w:val="en-US" w:eastAsia="zh" w:bidi="ar"/>
          <w14:textFill>
            <w14:solidFill>
              <w14:schemeClr w14:val="tx1"/>
            </w14:solidFill>
          </w14:textFill>
          <w:woUserID w:val="8"/>
        </w:rPr>
        <w:t>，获三等奖</w:t>
      </w:r>
      <w:r>
        <w:rPr>
          <w:rFonts w:hint="default" w:ascii="仿宋" w:hAnsi="仿宋" w:eastAsia="仿宋" w:cs="仿宋"/>
          <w:b w:val="0"/>
          <w:bCs w:val="0"/>
          <w:color w:val="000000" w:themeColor="text1"/>
          <w:kern w:val="2"/>
          <w:sz w:val="32"/>
          <w:szCs w:val="32"/>
          <w:lang w:val="en-US" w:eastAsia="zh-CN" w:bidi="ar"/>
          <w14:textFill>
            <w14:solidFill>
              <w14:schemeClr w14:val="tx1"/>
            </w14:solidFill>
          </w14:textFill>
          <w:woUserID w:val="2"/>
        </w:rPr>
        <w:t>。</w:t>
      </w:r>
    </w:p>
    <w:p w14:paraId="7A2A9232">
      <w:pPr>
        <w:pStyle w:val="4"/>
        <w:numPr>
          <w:ilvl w:val="0"/>
          <w:numId w:val="2"/>
        </w:numPr>
        <w:shd w:val="clear" w:color="auto" w:fill="FFFFFF"/>
        <w:spacing w:before="0" w:beforeAutospacing="0" w:after="0" w:afterAutospacing="0" w:line="556" w:lineRule="exact"/>
        <w:ind w:left="0" w:leftChars="0" w:firstLine="640" w:firstLineChars="200"/>
        <w:jc w:val="both"/>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2"/>
        </w:rPr>
      </w:pPr>
      <w:r>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2"/>
        </w:rPr>
        <w:t>2024年文旅与会展创新创业大赛</w:t>
      </w:r>
      <w:r>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8"/>
        </w:rPr>
        <w:t>，</w:t>
      </w:r>
      <w:r>
        <w:rPr>
          <w:rFonts w:hint="eastAsia" w:ascii="仿宋_GB2312" w:hAnsi="仿宋_GB2312" w:eastAsia="仿宋_GB2312" w:cs="仿宋_GB2312"/>
          <w:color w:val="000000" w:themeColor="text1"/>
          <w:kern w:val="2"/>
          <w:sz w:val="32"/>
          <w:szCs w:val="32"/>
          <w:lang w:val="en-US" w:eastAsia="zh" w:bidi="ar"/>
          <w14:textFill>
            <w14:solidFill>
              <w14:schemeClr w14:val="tx1"/>
            </w14:solidFill>
          </w14:textFill>
          <w:woUserID w:val="2"/>
        </w:rPr>
        <w:t>获校赛一等奖、二等奖。</w:t>
      </w:r>
    </w:p>
    <w:p w14:paraId="00FB819B">
      <w:pPr>
        <w:pStyle w:val="4"/>
        <w:numPr>
          <w:ilvl w:val="0"/>
          <w:numId w:val="2"/>
        </w:numPr>
        <w:shd w:val="clear" w:color="auto" w:fill="FFFFFF"/>
        <w:spacing w:before="0" w:beforeAutospacing="0" w:after="0" w:afterAutospacing="0" w:line="556" w:lineRule="exact"/>
        <w:ind w:left="0" w:leftChars="0" w:firstLine="640" w:firstLineChars="200"/>
        <w:jc w:val="both"/>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2"/>
        </w:rPr>
      </w:pP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6"/>
        </w:rPr>
        <w:t>省</w:t>
      </w: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6"/>
        </w:rPr>
        <w:t>旅促会</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6"/>
        </w:rPr>
        <w:t>国庆</w:t>
      </w: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6"/>
        </w:rPr>
        <w:t>文艺汇演</w:t>
      </w: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8"/>
        </w:rPr>
        <w:t>，</w:t>
      </w: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6"/>
        </w:rPr>
        <w:t>《黄河》获优秀组织奖和最佳表演奖</w:t>
      </w:r>
      <w:r>
        <w:rPr>
          <w:rFonts w:hint="eastAsia" w:ascii="仿宋_GB2312" w:hAnsi="仿宋_GB2312" w:eastAsia="仿宋_GB2312" w:cs="仿宋_GB2312"/>
          <w:color w:val="000000" w:themeColor="text1"/>
          <w:kern w:val="2"/>
          <w:sz w:val="32"/>
          <w:szCs w:val="32"/>
          <w:lang w:eastAsia="zh-CN" w:bidi="ar"/>
          <w14:textFill>
            <w14:solidFill>
              <w14:schemeClr w14:val="tx1"/>
            </w14:solidFill>
          </w14:textFill>
          <w:woUserID w:val="6"/>
        </w:rPr>
        <w:t>。</w:t>
      </w:r>
    </w:p>
    <w:p w14:paraId="5D27CE4C">
      <w:pPr>
        <w:pStyle w:val="4"/>
        <w:numPr>
          <w:ilvl w:val="0"/>
          <w:numId w:val="2"/>
        </w:numPr>
        <w:shd w:val="clear" w:color="auto" w:fill="FFFFFF"/>
        <w:spacing w:before="0" w:beforeAutospacing="0" w:after="0" w:afterAutospacing="0" w:line="556" w:lineRule="exact"/>
        <w:ind w:left="0" w:leftChars="0" w:firstLine="640" w:firstLineChars="200"/>
        <w:jc w:val="both"/>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2"/>
        </w:rPr>
      </w:pP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8"/>
        </w:rPr>
        <w:t>学院校园</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8"/>
        </w:rPr>
        <w:t>文旅</w:t>
      </w: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8"/>
        </w:rPr>
        <w:t>大使比赛，获一等奖</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8"/>
        </w:rPr>
        <w:t>2项、三等奖1项</w:t>
      </w: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6"/>
        </w:rPr>
        <w:t>。</w:t>
      </w:r>
    </w:p>
    <w:p w14:paraId="7F9262F4">
      <w:pPr>
        <w:pStyle w:val="4"/>
        <w:widowControl/>
        <w:numPr>
          <w:ilvl w:val="0"/>
          <w:numId w:val="2"/>
        </w:numPr>
        <w:shd w:val="clear" w:color="auto" w:fill="FFFFFF"/>
        <w:spacing w:before="0" w:beforeAutospacing="0" w:after="0" w:afterAutospacing="0" w:line="556" w:lineRule="exact"/>
        <w:ind w:left="0" w:leftChars="0" w:firstLine="640" w:firstLineChars="200"/>
        <w:jc w:val="both"/>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4"/>
        </w:rPr>
      </w:pP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8"/>
        </w:rPr>
        <w:t>学院</w:t>
      </w: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4"/>
        </w:rPr>
        <w:t>习近平</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4"/>
        </w:rPr>
        <w:t>文化</w:t>
      </w: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4"/>
        </w:rPr>
        <w:t>思想“三进”示范课比赛</w:t>
      </w:r>
      <w:r>
        <w:rPr>
          <w:rFonts w:hint="eastAsia" w:ascii="仿宋_GB2312" w:hAnsi="仿宋_GB2312" w:eastAsia="仿宋_GB2312" w:cs="仿宋_GB2312"/>
          <w:color w:val="000000" w:themeColor="text1"/>
          <w:kern w:val="2"/>
          <w:sz w:val="32"/>
          <w:szCs w:val="32"/>
          <w:lang w:eastAsia="zh-CN" w:bidi="ar"/>
          <w14:textFill>
            <w14:solidFill>
              <w14:schemeClr w14:val="tx1"/>
            </w14:solidFill>
          </w14:textFill>
          <w:woUserID w:val="4"/>
        </w:rPr>
        <w:t>，</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4"/>
        </w:rPr>
        <w:t>获一等奖项、</w:t>
      </w:r>
      <w:r>
        <w:rPr>
          <w:rFonts w:hint="eastAsia" w:ascii="仿宋_GB2312" w:hAnsi="仿宋_GB2312" w:eastAsia="仿宋_GB2312" w:cs="仿宋_GB2312"/>
          <w:color w:val="000000" w:themeColor="text1"/>
          <w:kern w:val="2"/>
          <w:sz w:val="32"/>
          <w:szCs w:val="32"/>
          <w:lang w:eastAsia="zh" w:bidi="ar"/>
          <w14:textFill>
            <w14:solidFill>
              <w14:schemeClr w14:val="tx1"/>
            </w14:solidFill>
          </w14:textFill>
          <w:woUserID w:val="4"/>
        </w:rPr>
        <w:t>二等奖</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woUserID w:val="4"/>
        </w:rPr>
        <w:t>1项。</w:t>
      </w:r>
    </w:p>
    <w:p w14:paraId="20FD8759">
      <w:pPr>
        <w:pStyle w:val="4"/>
        <w:widowControl/>
        <w:numPr>
          <w:ilvl w:val="0"/>
          <w:numId w:val="2"/>
        </w:numPr>
        <w:shd w:val="clear" w:color="auto" w:fill="FFFFFF"/>
        <w:spacing w:before="0" w:beforeAutospacing="0" w:after="0" w:afterAutospacing="0" w:line="556" w:lineRule="exact"/>
        <w:ind w:left="0" w:leftChars="0" w:firstLine="640" w:firstLineChars="200"/>
        <w:jc w:val="both"/>
        <w:rPr>
          <w:rFonts w:hint="default" w:ascii="仿宋_GB2312" w:hAnsi="仿宋_GB2312" w:eastAsia="仿宋_GB2312" w:cs="仿宋_GB2312"/>
          <w:color w:val="000000" w:themeColor="text1"/>
          <w:kern w:val="2"/>
          <w:sz w:val="32"/>
          <w:szCs w:val="32"/>
          <w:lang w:val="en-US" w:eastAsia="zh-CN" w:bidi="ar"/>
          <w14:textFill>
            <w14:solidFill>
              <w14:schemeClr w14:val="tx1"/>
            </w14:solidFill>
          </w14:textFill>
          <w:woUserID w:val="4"/>
        </w:rPr>
      </w:pPr>
      <w:r>
        <w:rPr>
          <w:rFonts w:hint="default" w:ascii="仿宋_GB2312" w:hAnsi="等线" w:eastAsia="仿宋_GB2312" w:cs="仿宋_GB2312"/>
          <w:bCs/>
          <w:color w:val="000000" w:themeColor="text1"/>
          <w:kern w:val="2"/>
          <w:sz w:val="32"/>
          <w:szCs w:val="32"/>
          <w:lang w:val="en-US" w:eastAsia="zh-CN" w:bidi="ar"/>
          <w14:textFill>
            <w14:solidFill>
              <w14:schemeClr w14:val="tx1"/>
            </w14:solidFill>
          </w14:textFill>
          <w:woUserID w:val="8"/>
        </w:rPr>
        <w:t>学院廉洁文化优秀作品</w:t>
      </w:r>
      <w:r>
        <w:rPr>
          <w:rFonts w:hint="eastAsia" w:ascii="仿宋_GB2312" w:hAnsi="等线" w:eastAsia="仿宋_GB2312" w:cs="仿宋_GB2312"/>
          <w:bCs/>
          <w:color w:val="000000" w:themeColor="text1"/>
          <w:kern w:val="2"/>
          <w:sz w:val="32"/>
          <w:szCs w:val="32"/>
          <w:lang w:val="en-US" w:eastAsia="zh-CN" w:bidi="ar"/>
          <w14:textFill>
            <w14:solidFill>
              <w14:schemeClr w14:val="tx1"/>
            </w14:solidFill>
          </w14:textFill>
          <w:woUserID w:val="8"/>
        </w:rPr>
        <w:t>征集，入选</w:t>
      </w:r>
      <w:r>
        <w:rPr>
          <w:rFonts w:hint="default" w:ascii="仿宋_GB2312" w:hAnsi="等线" w:eastAsia="仿宋_GB2312" w:cs="仿宋_GB2312"/>
          <w:bCs/>
          <w:color w:val="000000" w:themeColor="text1"/>
          <w:kern w:val="2"/>
          <w:sz w:val="32"/>
          <w:szCs w:val="32"/>
          <w:lang w:val="en-US" w:eastAsia="zh-CN" w:bidi="ar"/>
          <w14:textFill>
            <w14:solidFill>
              <w14:schemeClr w14:val="tx1"/>
            </w14:solidFill>
          </w14:textFill>
          <w:woUserID w:val="8"/>
        </w:rPr>
        <w:t>短视频作品4项、书法作品1项</w:t>
      </w:r>
      <w:r>
        <w:rPr>
          <w:rFonts w:hint="eastAsia" w:ascii="仿宋_GB2312" w:hAnsi="等线" w:eastAsia="仿宋_GB2312" w:cs="仿宋_GB2312"/>
          <w:bCs/>
          <w:color w:val="000000" w:themeColor="text1"/>
          <w:kern w:val="2"/>
          <w:sz w:val="32"/>
          <w:szCs w:val="32"/>
          <w:lang w:val="en-US" w:eastAsia="zh-CN" w:bidi="ar"/>
          <w14:textFill>
            <w14:solidFill>
              <w14:schemeClr w14:val="tx1"/>
            </w14:solidFill>
          </w14:textFill>
          <w:woUserID w:val="8"/>
        </w:rPr>
        <w:t>。</w:t>
      </w:r>
    </w:p>
    <w:p w14:paraId="40D85490">
      <w:pPr>
        <w:pStyle w:val="4"/>
        <w:widowControl/>
        <w:numPr>
          <w:ilvl w:val="0"/>
          <w:numId w:val="2"/>
        </w:numPr>
        <w:shd w:val="clear" w:color="auto" w:fill="FFFFFF"/>
        <w:spacing w:before="0" w:beforeAutospacing="0" w:after="0" w:afterAutospacing="0" w:line="556" w:lineRule="exact"/>
        <w:ind w:left="0" w:leftChars="0" w:firstLine="640" w:firstLineChars="200"/>
        <w:jc w:val="both"/>
        <w:rPr>
          <w:rFonts w:hint="default" w:ascii="仿宋_GB2312" w:hAnsi="仿宋_GB2312" w:eastAsia="仿宋_GB2312" w:cs="仿宋_GB2312"/>
          <w:color w:val="000000" w:themeColor="text1"/>
          <w:kern w:val="2"/>
          <w:sz w:val="32"/>
          <w:szCs w:val="32"/>
          <w:lang w:val="en-US" w:eastAsia="zh-CN" w:bidi="ar"/>
          <w14:textFill>
            <w14:solidFill>
              <w14:schemeClr w14:val="tx1"/>
            </w14:solidFill>
          </w14:textFill>
          <w:woUserID w:val="4"/>
        </w:rPr>
      </w:pPr>
      <w:r>
        <w:rPr>
          <w:rFonts w:hint="default" w:ascii="仿宋_GB2312" w:hAnsi="Calibri" w:eastAsia="仿宋_GB2312" w:cs="仿宋_GB2312"/>
          <w:color w:val="000000" w:themeColor="text1"/>
          <w:kern w:val="2"/>
          <w:sz w:val="32"/>
          <w:szCs w:val="32"/>
          <w:lang w:val="en-US" w:eastAsia="zh-CN" w:bidi="ar"/>
          <w14:textFill>
            <w14:solidFill>
              <w14:schemeClr w14:val="tx1"/>
            </w14:solidFill>
          </w14:textFill>
          <w:woUserID w:val="2"/>
        </w:rPr>
        <w:t>书法社创作廉洁文化主题书法作品36幅</w:t>
      </w:r>
      <w:r>
        <w:rPr>
          <w:rFonts w:hint="eastAsia" w:ascii="仿宋_GB2312" w:hAnsi="Calibri" w:eastAsia="仿宋_GB2312" w:cs="仿宋_GB2312"/>
          <w:color w:val="000000" w:themeColor="text1"/>
          <w:kern w:val="2"/>
          <w:sz w:val="32"/>
          <w:szCs w:val="32"/>
          <w:lang w:val="en-US" w:eastAsia="zh-CN" w:bidi="ar"/>
          <w14:textFill>
            <w14:solidFill>
              <w14:schemeClr w14:val="tx1"/>
            </w14:solidFill>
          </w14:textFill>
          <w:woUserID w:val="2"/>
        </w:rPr>
        <w:t>。</w:t>
      </w:r>
    </w:p>
    <w:p w14:paraId="374E888C">
      <w:pPr>
        <w:pStyle w:val="4"/>
        <w:widowControl/>
        <w:numPr>
          <w:ilvl w:val="0"/>
          <w:numId w:val="2"/>
        </w:numPr>
        <w:shd w:val="clear" w:color="auto" w:fill="FFFFFF"/>
        <w:spacing w:before="0" w:beforeAutospacing="0" w:after="0" w:afterAutospacing="0" w:line="556" w:lineRule="exact"/>
        <w:ind w:left="0" w:leftChars="0" w:firstLine="640" w:firstLineChars="200"/>
        <w:jc w:val="both"/>
        <w:rPr>
          <w:rFonts w:hint="default" w:ascii="仿宋_GB2312" w:hAnsi="仿宋_GB2312" w:eastAsia="仿宋_GB2312" w:cs="仿宋_GB2312"/>
          <w:color w:val="000000" w:themeColor="text1"/>
          <w:kern w:val="2"/>
          <w:sz w:val="32"/>
          <w:szCs w:val="32"/>
          <w:lang w:val="en-US" w:eastAsia="zh-CN" w:bidi="ar"/>
          <w14:textFill>
            <w14:solidFill>
              <w14:schemeClr w14:val="tx1"/>
            </w14:solidFill>
          </w14:textFill>
          <w:woUserID w:val="4"/>
        </w:rPr>
      </w:pPr>
      <w:r>
        <w:rPr>
          <w:rFonts w:hint="default" w:ascii="仿宋_GB2312" w:hAnsi="Calibri" w:eastAsia="仿宋_GB2312" w:cs="仿宋_GB2312"/>
          <w:color w:val="000000" w:themeColor="text1"/>
          <w:kern w:val="2"/>
          <w:sz w:val="32"/>
          <w:szCs w:val="32"/>
          <w:lang w:val="en-US" w:eastAsia="zh-CN" w:bidi="ar"/>
          <w14:textFill>
            <w14:solidFill>
              <w14:schemeClr w14:val="tx1"/>
            </w14:solidFill>
          </w14:textFill>
          <w:woUserID w:val="2"/>
        </w:rPr>
        <w:t>举行廉洁文化主题作品设计大赛，征集优秀海报、设计小品15个</w:t>
      </w:r>
      <w:r>
        <w:rPr>
          <w:rFonts w:hint="eastAsia" w:ascii="仿宋_GB2312" w:hAnsi="Calibri" w:eastAsia="仿宋_GB2312" w:cs="仿宋_GB2312"/>
          <w:color w:val="000000" w:themeColor="text1"/>
          <w:kern w:val="2"/>
          <w:sz w:val="32"/>
          <w:szCs w:val="32"/>
          <w:lang w:val="en-US" w:eastAsia="zh-CN" w:bidi="ar"/>
          <w14:textFill>
            <w14:solidFill>
              <w14:schemeClr w14:val="tx1"/>
            </w14:solidFill>
          </w14:textFill>
          <w:woUserID w:val="2"/>
        </w:rPr>
        <w:t>；</w:t>
      </w:r>
      <w:r>
        <w:rPr>
          <w:rFonts w:hint="default" w:ascii="仿宋_GB2312" w:hAnsi="Calibri" w:eastAsia="仿宋_GB2312" w:cs="仿宋_GB2312"/>
          <w:color w:val="000000" w:themeColor="text1"/>
          <w:kern w:val="2"/>
          <w:sz w:val="32"/>
          <w:szCs w:val="32"/>
          <w:lang w:val="en-US" w:eastAsia="zh-CN" w:bidi="ar"/>
          <w14:textFill>
            <w14:solidFill>
              <w14:schemeClr w14:val="tx1"/>
            </w14:solidFill>
          </w14:textFill>
          <w:woUserID w:val="2"/>
        </w:rPr>
        <w:t>为学院廉洁书屋进行空间设计、题写牌匾；举行手造设计比赛，征集文物展示、手作、设计3个系列6种文创产品</w:t>
      </w:r>
      <w:r>
        <w:rPr>
          <w:rFonts w:hint="eastAsia" w:ascii="仿宋_GB2312" w:hAnsi="Calibri" w:eastAsia="仿宋_GB2312" w:cs="仿宋_GB2312"/>
          <w:color w:val="000000" w:themeColor="text1"/>
          <w:kern w:val="2"/>
          <w:sz w:val="32"/>
          <w:szCs w:val="32"/>
          <w:lang w:val="en-US" w:eastAsia="zh-CN" w:bidi="ar"/>
          <w14:textFill>
            <w14:solidFill>
              <w14:schemeClr w14:val="tx1"/>
            </w14:solidFill>
          </w14:textFill>
          <w:woUserID w:val="2"/>
        </w:rPr>
        <w:t>。</w:t>
      </w:r>
    </w:p>
    <w:p w14:paraId="0C080EE5">
      <w:pPr>
        <w:pStyle w:val="4"/>
        <w:widowControl/>
        <w:numPr>
          <w:ilvl w:val="0"/>
          <w:numId w:val="2"/>
        </w:numPr>
        <w:shd w:val="clear" w:color="auto" w:fill="FFFFFF"/>
        <w:spacing w:before="0" w:beforeAutospacing="0" w:after="0" w:afterAutospacing="0" w:line="556" w:lineRule="exact"/>
        <w:ind w:left="0" w:leftChars="0" w:firstLine="640" w:firstLineChars="200"/>
        <w:jc w:val="both"/>
        <w:rPr>
          <w:rFonts w:hint="default" w:ascii="仿宋_GB2312" w:hAnsi="仿宋_GB2312" w:eastAsia="仿宋_GB2312" w:cs="仿宋_GB2312"/>
          <w:color w:val="000000" w:themeColor="text1"/>
          <w:kern w:val="2"/>
          <w:sz w:val="32"/>
          <w:szCs w:val="32"/>
          <w:lang w:val="en-US" w:eastAsia="zh-CN" w:bidi="ar"/>
          <w14:textFill>
            <w14:solidFill>
              <w14:schemeClr w14:val="tx1"/>
            </w14:solidFill>
          </w14:textFill>
          <w:woUserID w:val="4"/>
        </w:rPr>
      </w:pPr>
      <w:r>
        <w:rPr>
          <w:rFonts w:hint="eastAsia" w:ascii="仿宋_GB2312" w:hAnsi="Calibri" w:eastAsia="仿宋_GB2312" w:cs="仿宋_GB2312"/>
          <w:color w:val="000000" w:themeColor="text1"/>
          <w:kern w:val="2"/>
          <w:sz w:val="32"/>
          <w:szCs w:val="32"/>
          <w:lang w:val="en-US" w:eastAsia="zh-CN" w:bidi="ar"/>
          <w14:textFill>
            <w14:solidFill>
              <w14:schemeClr w14:val="tx1"/>
            </w14:solidFill>
          </w14:textFill>
          <w:woUserID w:val="2"/>
        </w:rPr>
        <w:t>学院学生辩论赛，获亚军。</w:t>
      </w:r>
    </w:p>
    <w:p w14:paraId="7424811F">
      <w:pPr>
        <w:pStyle w:val="4"/>
        <w:numPr>
          <w:ilvl w:val="0"/>
          <w:numId w:val="0"/>
        </w:numPr>
        <w:shd w:val="clear" w:color="auto" w:fill="FFFFFF"/>
        <w:spacing w:before="0" w:beforeAutospacing="0" w:after="0" w:afterAutospacing="0" w:line="556" w:lineRule="exact"/>
        <w:ind w:firstLine="640" w:firstLineChars="200"/>
        <w:jc w:val="both"/>
        <w:rPr>
          <w:rFonts w:ascii="黑体" w:hAnsi="黑体" w:eastAsia="黑体"/>
          <w:b/>
          <w:sz w:val="32"/>
          <w:szCs w:val="32"/>
        </w:rPr>
      </w:pPr>
      <w:r>
        <w:rPr>
          <w:rStyle w:val="7"/>
          <w:rFonts w:hint="eastAsia" w:ascii="黑体" w:hAnsi="黑体" w:eastAsia="黑体"/>
          <w:b w:val="0"/>
          <w:sz w:val="32"/>
          <w:szCs w:val="32"/>
        </w:rPr>
        <w:t>五、校园文化艺术环境</w:t>
      </w:r>
    </w:p>
    <w:p w14:paraId="0BA758FB">
      <w:pPr>
        <w:pStyle w:val="4"/>
        <w:shd w:val="clear" w:color="auto" w:fill="FFFFFF"/>
        <w:spacing w:before="0" w:beforeAutospacing="0" w:after="0" w:afterAutospacing="0" w:line="556" w:lineRule="exact"/>
        <w:ind w:firstLine="640" w:firstLineChars="200"/>
        <w:jc w:val="both"/>
        <w:rPr>
          <w:rFonts w:ascii="方正楷体_GB2312" w:hAnsi="方正楷体_GB2312" w:eastAsia="方正楷体_GB2312" w:cs="方正楷体_GB2312"/>
          <w:sz w:val="32"/>
          <w:szCs w:val="32"/>
        </w:rPr>
      </w:pPr>
      <w:r>
        <w:rPr>
          <w:rFonts w:hint="eastAsia" w:ascii="楷体" w:hAnsi="楷体" w:eastAsia="楷体" w:cs="楷体"/>
          <w:sz w:val="32"/>
          <w:szCs w:val="32"/>
        </w:rPr>
        <w:t>（一）营造校园艺术氛围。</w:t>
      </w:r>
      <w:r>
        <w:rPr>
          <w:rFonts w:hint="eastAsia" w:ascii="仿宋" w:hAnsi="仿宋" w:eastAsia="仿宋"/>
          <w:sz w:val="32"/>
          <w:szCs w:val="32"/>
        </w:rPr>
        <w:t>在教学楼、图书馆、餐厅、操场等场所</w:t>
      </w:r>
      <w:r>
        <w:rPr>
          <w:rFonts w:hint="eastAsia" w:ascii="仿宋" w:hAnsi="仿宋" w:eastAsia="仿宋"/>
          <w:sz w:val="32"/>
          <w:szCs w:val="32"/>
          <w:lang w:val="en-US" w:eastAsia="zh-CN"/>
        </w:rPr>
        <w:t>增</w:t>
      </w:r>
      <w:r>
        <w:rPr>
          <w:rFonts w:hint="eastAsia" w:ascii="仿宋" w:hAnsi="仿宋" w:eastAsia="仿宋"/>
          <w:sz w:val="32"/>
          <w:szCs w:val="32"/>
        </w:rPr>
        <w:t>设主题文化墙、系列雕塑小品等</w:t>
      </w:r>
      <w:r>
        <w:rPr>
          <w:rFonts w:hint="eastAsia" w:ascii="仿宋" w:hAnsi="仿宋" w:eastAsia="仿宋"/>
          <w:sz w:val="32"/>
          <w:szCs w:val="32"/>
          <w:lang w:val="en-US" w:eastAsia="zh-CN"/>
        </w:rPr>
        <w:t>1</w:t>
      </w:r>
      <w:r>
        <w:rPr>
          <w:rFonts w:ascii="仿宋" w:hAnsi="仿宋" w:eastAsia="仿宋"/>
          <w:color w:val="auto"/>
          <w:sz w:val="32"/>
          <w:szCs w:val="32"/>
        </w:rPr>
        <w:t>0</w:t>
      </w:r>
      <w:r>
        <w:rPr>
          <w:rFonts w:hint="eastAsia" w:ascii="仿宋" w:hAnsi="仿宋" w:eastAsia="仿宋"/>
          <w:color w:val="auto"/>
          <w:sz w:val="32"/>
          <w:szCs w:val="32"/>
        </w:rPr>
        <w:t>余处，</w:t>
      </w:r>
      <w:r>
        <w:rPr>
          <w:rFonts w:hint="eastAsia" w:ascii="仿宋" w:hAnsi="仿宋" w:eastAsia="仿宋"/>
          <w:color w:val="auto"/>
          <w:sz w:val="32"/>
          <w:szCs w:val="32"/>
          <w:lang w:val="en-US" w:eastAsia="zh-CN"/>
        </w:rPr>
        <w:t>总数达50余处，</w:t>
      </w:r>
      <w:r>
        <w:rPr>
          <w:rFonts w:hint="eastAsia" w:ascii="仿宋" w:hAnsi="仿宋" w:eastAsia="仿宋"/>
          <w:sz w:val="32"/>
          <w:szCs w:val="32"/>
        </w:rPr>
        <w:t>展示办学理念，弘扬人文精神，提升文化认同，营造欣赏美、发现美、创造美、环境美、言行美、心灵美的良好校园艺术氛围。</w:t>
      </w:r>
    </w:p>
    <w:p w14:paraId="7F87A4FD">
      <w:pPr>
        <w:pStyle w:val="4"/>
        <w:shd w:val="clear" w:color="auto" w:fill="FFFFFF"/>
        <w:spacing w:before="0" w:beforeAutospacing="0" w:after="0" w:afterAutospacing="0" w:line="556" w:lineRule="exact"/>
        <w:ind w:firstLine="645"/>
        <w:jc w:val="both"/>
        <w:rPr>
          <w:rFonts w:ascii="楷体" w:hAnsi="楷体" w:eastAsia="楷体" w:cs="方正楷体_GB2312"/>
          <w:sz w:val="32"/>
          <w:szCs w:val="32"/>
        </w:rPr>
      </w:pPr>
      <w:r>
        <w:rPr>
          <w:rFonts w:hint="eastAsia" w:ascii="楷体" w:hAnsi="楷体" w:eastAsia="楷体" w:cs="方正楷体_GB2312"/>
          <w:sz w:val="32"/>
          <w:szCs w:val="32"/>
        </w:rPr>
        <w:t>（二）</w:t>
      </w:r>
      <w:r>
        <w:rPr>
          <w:rFonts w:hint="eastAsia" w:ascii="楷体" w:hAnsi="楷体" w:eastAsia="楷体"/>
          <w:sz w:val="32"/>
          <w:szCs w:val="32"/>
        </w:rPr>
        <w:t>优化</w:t>
      </w:r>
      <w:r>
        <w:rPr>
          <w:rFonts w:hint="eastAsia" w:ascii="楷体" w:hAnsi="楷体" w:eastAsia="楷体" w:cs="方正楷体_GB2312"/>
          <w:sz w:val="32"/>
          <w:szCs w:val="32"/>
        </w:rPr>
        <w:t>艺术课堂教学环境。</w:t>
      </w:r>
      <w:r>
        <w:rPr>
          <w:rFonts w:hint="eastAsia" w:ascii="仿宋_GB2312" w:eastAsia="仿宋_GB2312"/>
          <w:sz w:val="32"/>
          <w:szCs w:val="32"/>
        </w:rPr>
        <w:t>在美术课堂教学中，通过情智互动、人际互动，引导学生感受美、理解美、创造美、拓展美。在音乐舞蹈课堂教学中，引导学生主动参与，做到基于教材而不局限于教材。</w:t>
      </w:r>
      <w:r>
        <w:rPr>
          <w:rFonts w:hint="eastAsia" w:ascii="仿宋_GB2312" w:hAnsi="仿宋_GB2312" w:eastAsia="仿宋_GB2312" w:cs="仿宋_GB2312"/>
          <w:sz w:val="32"/>
          <w:szCs w:val="32"/>
          <w:lang w:val="en-US" w:eastAsia="zh-CN"/>
        </w:rPr>
        <w:t>在艺术教育教学中，注意调动积极性，重点</w:t>
      </w:r>
      <w:r>
        <w:rPr>
          <w:rFonts w:hint="eastAsia" w:ascii="仿宋_GB2312" w:hAnsi="仿宋_GB2312" w:eastAsia="仿宋_GB2312" w:cs="仿宋_GB2312"/>
          <w:sz w:val="32"/>
          <w:szCs w:val="32"/>
        </w:rPr>
        <w:t>培养兴趣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提高修养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陶冶情操</w:t>
      </w:r>
      <w:r>
        <w:rPr>
          <w:rFonts w:hint="eastAsia" w:ascii="仿宋_GB2312" w:hAnsi="仿宋_GB2312" w:eastAsia="仿宋_GB2312" w:cs="仿宋_GB2312"/>
          <w:sz w:val="32"/>
          <w:szCs w:val="32"/>
          <w:lang w:eastAsia="zh-CN"/>
        </w:rPr>
        <w:t>。</w:t>
      </w:r>
    </w:p>
    <w:p w14:paraId="4E8E2806">
      <w:pPr>
        <w:keepNext w:val="0"/>
        <w:keepLines w:val="0"/>
        <w:widowControl/>
        <w:suppressLineNumbers w:val="0"/>
        <w:ind w:firstLine="640" w:firstLineChars="200"/>
        <w:jc w:val="left"/>
        <w:rPr>
          <w:color w:val="auto"/>
          <w:sz w:val="32"/>
          <w:szCs w:val="32"/>
        </w:rPr>
      </w:pPr>
      <w:r>
        <w:rPr>
          <w:rFonts w:hint="eastAsia" w:ascii="楷体" w:hAnsi="楷体" w:eastAsia="楷体"/>
          <w:sz w:val="32"/>
          <w:szCs w:val="32"/>
        </w:rPr>
        <w:t>（三）推动高雅艺术进校园。</w:t>
      </w:r>
      <w:r>
        <w:rPr>
          <w:rFonts w:hint="eastAsia" w:ascii="仿宋_GB2312" w:eastAsia="仿宋_GB2312"/>
          <w:color w:val="auto"/>
          <w:sz w:val="32"/>
          <w:szCs w:val="32"/>
        </w:rPr>
        <w:t>积极响应教育部、文旅部、财政部</w:t>
      </w:r>
      <w:r>
        <w:rPr>
          <w:rFonts w:hint="eastAsia" w:ascii="仿宋_GB2312" w:eastAsia="仿宋_GB2312"/>
          <w:color w:val="auto"/>
          <w:sz w:val="32"/>
          <w:szCs w:val="32"/>
          <w:lang w:eastAsia="zh-CN"/>
        </w:rPr>
        <w:t>“</w:t>
      </w:r>
      <w:r>
        <w:rPr>
          <w:rFonts w:hint="eastAsia" w:ascii="仿宋_GB2312" w:eastAsia="仿宋_GB2312"/>
          <w:color w:val="auto"/>
          <w:sz w:val="32"/>
          <w:szCs w:val="32"/>
        </w:rPr>
        <w:t>高雅艺术进校园活动”项目实施计划，围绕“走近大师、感受经典、陶冶情操、提高修养”主题，充分利用优质艺术教育资源，发挥学生艺术社团作用，扩大高雅艺术的传播面和覆盖面，采取艺术讲座、周末展演、经典艺术讲堂等形式，形成艺术教育合力，让学生在参观展览、聆听讲座和参加工作坊实践中，享受优质艺术资源。</w:t>
      </w:r>
      <w:r>
        <w:rPr>
          <w:rFonts w:hint="eastAsia" w:ascii="仿宋_GB2312" w:hAnsi="仿宋_GB2312" w:eastAsia="仿宋_GB2312" w:cs="仿宋_GB2312"/>
          <w:color w:val="auto"/>
          <w:kern w:val="0"/>
          <w:sz w:val="32"/>
          <w:szCs w:val="32"/>
          <w:lang w:val="en-US" w:eastAsia="zh-CN" w:bidi="ar"/>
        </w:rPr>
        <w:t>举办“讲好中国故事，文旅融合山旅行”系列活动，邀请山东省吕剧院、山东省杂技团、</w:t>
      </w:r>
      <w:r>
        <w:rPr>
          <w:rFonts w:hint="eastAsia" w:ascii="仿宋_GB2312" w:hAnsi="仿宋_GB2312" w:eastAsia="仿宋_GB2312" w:cs="仿宋_GB2312"/>
          <w:i w:val="0"/>
          <w:iCs w:val="0"/>
          <w:caps w:val="0"/>
          <w:color w:val="auto"/>
          <w:spacing w:val="15"/>
          <w:sz w:val="32"/>
          <w:szCs w:val="32"/>
          <w:shd w:val="clear"/>
        </w:rPr>
        <w:t>山东省文化艺术学校山东梆子实验剧团</w:t>
      </w:r>
      <w:r>
        <w:rPr>
          <w:rFonts w:hint="eastAsia" w:ascii="仿宋_GB2312" w:hAnsi="仿宋_GB2312" w:eastAsia="仿宋_GB2312" w:cs="仿宋_GB2312"/>
          <w:i w:val="0"/>
          <w:iCs w:val="0"/>
          <w:caps w:val="0"/>
          <w:color w:val="auto"/>
          <w:spacing w:val="15"/>
          <w:sz w:val="32"/>
          <w:szCs w:val="32"/>
          <w:shd w:val="clear"/>
          <w:lang w:val="en-US" w:eastAsia="zh-CN"/>
        </w:rPr>
        <w:t>来校演出，</w:t>
      </w:r>
      <w:r>
        <w:rPr>
          <w:rFonts w:hint="eastAsia" w:ascii="仿宋_GB2312" w:hAnsi="仿宋_GB2312" w:eastAsia="仿宋_GB2312" w:cs="仿宋_GB2312"/>
          <w:color w:val="auto"/>
          <w:kern w:val="0"/>
          <w:sz w:val="32"/>
          <w:szCs w:val="32"/>
          <w:lang w:val="en-US" w:eastAsia="zh-CN" w:bidi="ar"/>
        </w:rPr>
        <w:t>师生10000余人通过线上线下方式观赏。</w:t>
      </w:r>
      <w:r>
        <w:rPr>
          <w:rFonts w:hint="eastAsia" w:ascii="仿宋_GB2312" w:hAnsi="仿宋_GB2312" w:eastAsia="仿宋_GB2312" w:cs="仿宋_GB2312"/>
          <w:color w:val="auto"/>
          <w:sz w:val="32"/>
          <w:szCs w:val="32"/>
          <w:lang w:val="en-US" w:eastAsia="zh-CN"/>
        </w:rPr>
        <w:t>同时，文博与艺术系举办2022级表演艺术专业汇报演出，全校600名师生现场观摩。</w:t>
      </w:r>
    </w:p>
    <w:p w14:paraId="5AFE6194">
      <w:pPr>
        <w:pStyle w:val="4"/>
        <w:shd w:val="clear" w:color="auto" w:fill="FFFFFF"/>
        <w:spacing w:before="0" w:beforeAutospacing="0" w:after="0" w:afterAutospacing="0" w:line="556" w:lineRule="exact"/>
        <w:ind w:firstLine="645"/>
        <w:jc w:val="both"/>
        <w:rPr>
          <w:rFonts w:ascii="楷体" w:hAnsi="楷体" w:eastAsia="楷体"/>
          <w:color w:val="000000" w:themeColor="text1"/>
          <w:sz w:val="32"/>
          <w:szCs w:val="32"/>
          <w14:textFill>
            <w14:solidFill>
              <w14:schemeClr w14:val="tx1"/>
            </w14:solidFill>
          </w14:textFill>
        </w:rPr>
      </w:pPr>
      <w:r>
        <w:rPr>
          <w:rFonts w:hint="eastAsia" w:ascii="楷体" w:hAnsi="楷体" w:eastAsia="楷体"/>
          <w:color w:val="000000" w:themeColor="text1"/>
          <w:sz w:val="32"/>
          <w:szCs w:val="32"/>
          <w14:textFill>
            <w14:solidFill>
              <w14:schemeClr w14:val="tx1"/>
            </w14:solidFill>
          </w14:textFill>
        </w:rPr>
        <w:t>（四）促进中华优秀传统文化传承发展。</w:t>
      </w:r>
      <w:r>
        <w:rPr>
          <w:rFonts w:hint="eastAsia" w:ascii="仿宋_GB2312" w:eastAsia="仿宋_GB2312"/>
          <w:color w:val="000000" w:themeColor="text1"/>
          <w:sz w:val="32"/>
          <w:szCs w:val="32"/>
          <w14:textFill>
            <w14:solidFill>
              <w14:schemeClr w14:val="tx1"/>
            </w14:solidFill>
          </w14:textFill>
        </w:rPr>
        <w:t>按照课堂教育与实践教育相结合的原则, 实施中华优秀传统文化传承发展工程，充分发挥艺术教育在传承中华优秀传统文化方面所肩负的主要媒介和载体作用，引导学生深入学习和深刻理解中华优秀传统文化的核心理念、传统美德和人文精神,强化文化主体意识和文化创新精神, 不断增强文化自信、道路自信和理论自信。</w:t>
      </w:r>
    </w:p>
    <w:p w14:paraId="4AB391C9">
      <w:pPr>
        <w:pStyle w:val="4"/>
        <w:shd w:val="clear" w:color="auto" w:fill="FFFFFF"/>
        <w:spacing w:before="0" w:beforeAutospacing="0" w:after="0" w:afterAutospacing="0" w:line="556" w:lineRule="exact"/>
        <w:jc w:val="both"/>
        <w:rPr>
          <w:rFonts w:ascii="黑体" w:hAnsi="黑体" w:eastAsia="黑体"/>
          <w:b/>
          <w:sz w:val="32"/>
          <w:szCs w:val="32"/>
        </w:rPr>
      </w:pPr>
      <w:r>
        <w:rPr>
          <w:rFonts w:hint="eastAsia" w:ascii="仿宋_GB2312" w:eastAsia="仿宋_GB2312"/>
          <w:sz w:val="32"/>
          <w:szCs w:val="32"/>
        </w:rPr>
        <w:t>　　</w:t>
      </w:r>
      <w:r>
        <w:rPr>
          <w:rStyle w:val="7"/>
          <w:rFonts w:hint="eastAsia" w:ascii="黑体" w:hAnsi="黑体" w:eastAsia="黑体"/>
          <w:b w:val="0"/>
          <w:sz w:val="32"/>
          <w:szCs w:val="32"/>
        </w:rPr>
        <w:t>六、艺术教育特色</w:t>
      </w:r>
    </w:p>
    <w:p w14:paraId="203C2292">
      <w:pPr>
        <w:pStyle w:val="4"/>
        <w:shd w:val="clear" w:color="auto" w:fill="FFFFFF"/>
        <w:spacing w:before="0" w:beforeAutospacing="0" w:after="0" w:afterAutospacing="0" w:line="556" w:lineRule="exact"/>
        <w:ind w:firstLine="660"/>
        <w:jc w:val="both"/>
        <w:rPr>
          <w:rFonts w:hint="eastAsia" w:ascii="仿宋_GB2312" w:hAnsi="楷体" w:eastAsia="仿宋_GB2312" w:cs="楷体"/>
          <w:bCs/>
          <w:sz w:val="32"/>
          <w:szCs w:val="32"/>
        </w:rPr>
      </w:pPr>
      <w:r>
        <w:rPr>
          <w:rFonts w:hint="eastAsia" w:ascii="楷体" w:hAnsi="楷体" w:eastAsia="楷体" w:cs="楷体"/>
          <w:sz w:val="32"/>
          <w:szCs w:val="32"/>
        </w:rPr>
        <w:t>（一）特色专业。</w:t>
      </w:r>
      <w:r>
        <w:rPr>
          <w:rFonts w:hint="eastAsia" w:ascii="仿宋_GB2312" w:hAnsi="仿宋_GB2312" w:eastAsia="仿宋_GB2312" w:cs="仿宋_GB2312"/>
          <w:sz w:val="32"/>
          <w:szCs w:val="32"/>
          <w:lang w:val="en-US" w:eastAsia="zh-CN"/>
        </w:rPr>
        <w:t>文博与</w:t>
      </w:r>
      <w:r>
        <w:rPr>
          <w:rFonts w:hint="eastAsia" w:ascii="仿宋_GB2312" w:eastAsia="仿宋_GB2312"/>
          <w:sz w:val="32"/>
          <w:szCs w:val="32"/>
        </w:rPr>
        <w:t>艺术系表演艺术（艺术舞蹈）专业发挥</w:t>
      </w:r>
      <w:r>
        <w:rPr>
          <w:rFonts w:hint="eastAsia" w:ascii="仿宋_GB2312" w:hAnsi="楷体" w:eastAsia="仿宋_GB2312" w:cs="楷体"/>
          <w:bCs/>
          <w:sz w:val="32"/>
          <w:szCs w:val="32"/>
        </w:rPr>
        <w:t>中国舞人才培养优势，在做好日常教学科研工作的同时，积极服务行业和地方发展，保障重点工作。</w:t>
      </w:r>
    </w:p>
    <w:p w14:paraId="68458DB8">
      <w:pPr>
        <w:pStyle w:val="4"/>
        <w:shd w:val="clear" w:color="auto" w:fill="FFFFFF"/>
        <w:spacing w:before="0" w:beforeAutospacing="0" w:after="0" w:afterAutospacing="0" w:line="556" w:lineRule="exact"/>
        <w:ind w:firstLine="660"/>
        <w:jc w:val="both"/>
        <w:rPr>
          <w:rFonts w:hint="eastAsia" w:ascii="楷体" w:hAnsi="楷体" w:eastAsia="仿宋_GB2312" w:cs="楷体"/>
          <w:sz w:val="32"/>
          <w:szCs w:val="32"/>
          <w:lang w:eastAsia="zh-CN"/>
        </w:rPr>
      </w:pPr>
      <w:r>
        <w:rPr>
          <w:rFonts w:hint="eastAsia" w:ascii="楷体" w:hAnsi="楷体" w:eastAsia="楷体" w:cs="楷体"/>
          <w:sz w:val="32"/>
          <w:szCs w:val="32"/>
        </w:rPr>
        <w:t>（二）特色课程。</w:t>
      </w:r>
      <w:r>
        <w:rPr>
          <w:rFonts w:hint="eastAsia" w:ascii="仿宋_GB2312" w:hAnsi="仿宋_GB2312" w:eastAsia="仿宋_GB2312" w:cs="仿宋_GB2312"/>
          <w:b/>
          <w:bCs/>
          <w:color w:val="auto"/>
          <w:sz w:val="32"/>
          <w:szCs w:val="32"/>
          <w:lang w:val="en-US" w:eastAsia="zh-CN"/>
        </w:rPr>
        <w:t>一是</w:t>
      </w:r>
      <w:r>
        <w:rPr>
          <w:rFonts w:hint="eastAsia" w:ascii="仿宋_GB2312" w:hAnsi="仿宋_GB2312" w:eastAsia="仿宋_GB2312" w:cs="仿宋_GB2312"/>
          <w:color w:val="auto"/>
          <w:sz w:val="32"/>
          <w:szCs w:val="32"/>
          <w:lang w:val="en-US" w:eastAsia="zh-CN"/>
        </w:rPr>
        <w:t>非遗进校园工作取得新进展。新增各级</w:t>
      </w:r>
      <w:r>
        <w:rPr>
          <w:rFonts w:ascii="仿宋_GB2312" w:eastAsia="仿宋_GB2312" w:cs="仿宋_GB2312"/>
          <w:color w:val="auto"/>
          <w:kern w:val="2"/>
          <w:sz w:val="32"/>
          <w:szCs w:val="32"/>
        </w:rPr>
        <w:t>非遗项目</w:t>
      </w:r>
      <w:r>
        <w:rPr>
          <w:rFonts w:hint="eastAsia" w:ascii="仿宋_GB2312" w:eastAsia="仿宋_GB2312" w:cs="仿宋_GB2312"/>
          <w:color w:val="auto"/>
          <w:kern w:val="2"/>
          <w:sz w:val="32"/>
          <w:szCs w:val="32"/>
          <w:lang w:val="en-US" w:eastAsia="zh-CN"/>
        </w:rPr>
        <w:t>2项以上</w:t>
      </w:r>
      <w:r>
        <w:rPr>
          <w:rFonts w:ascii="仿宋_GB2312" w:eastAsia="仿宋_GB2312" w:cs="仿宋_GB2312"/>
          <w:color w:val="auto"/>
          <w:kern w:val="2"/>
          <w:sz w:val="32"/>
          <w:szCs w:val="32"/>
        </w:rPr>
        <w:t>。</w:t>
      </w:r>
      <w:r>
        <w:rPr>
          <w:rFonts w:hint="eastAsia" w:ascii="仿宋_GB2312" w:eastAsia="仿宋_GB2312" w:cs="仿宋_GB2312"/>
          <w:b/>
          <w:bCs/>
          <w:color w:val="000000" w:themeColor="text1"/>
          <w:kern w:val="2"/>
          <w:sz w:val="32"/>
          <w:szCs w:val="32"/>
          <w:lang w:val="en-US" w:eastAsia="zh-CN"/>
          <w14:textFill>
            <w14:solidFill>
              <w14:schemeClr w14:val="tx1"/>
            </w14:solidFill>
          </w14:textFill>
        </w:rPr>
        <w:t>二是</w:t>
      </w:r>
      <w:r>
        <w:rPr>
          <w:rFonts w:hint="eastAsia" w:ascii="仿宋_GB2312" w:eastAsia="仿宋_GB2312"/>
          <w:color w:val="auto"/>
          <w:sz w:val="32"/>
          <w:szCs w:val="32"/>
          <w:lang w:val="en-US" w:eastAsia="zh-CN"/>
        </w:rPr>
        <w:t>民航</w:t>
      </w:r>
      <w:r>
        <w:rPr>
          <w:rFonts w:hint="eastAsia" w:ascii="仿宋_GB2312" w:eastAsia="仿宋_GB2312" w:hAnsiTheme="minorHAnsi" w:cstheme="minorBidi"/>
          <w:color w:val="auto"/>
          <w:kern w:val="2"/>
          <w:sz w:val="32"/>
          <w:szCs w:val="32"/>
        </w:rPr>
        <w:t>服务</w:t>
      </w:r>
      <w:r>
        <w:rPr>
          <w:rFonts w:hint="eastAsia" w:ascii="仿宋_GB2312" w:eastAsia="仿宋_GB2312" w:hAnsiTheme="minorHAnsi" w:cstheme="minorBidi"/>
          <w:color w:val="auto"/>
          <w:kern w:val="2"/>
          <w:sz w:val="32"/>
          <w:szCs w:val="32"/>
          <w:lang w:val="en-US" w:eastAsia="zh-CN"/>
        </w:rPr>
        <w:t>与管理</w:t>
      </w:r>
      <w:r>
        <w:rPr>
          <w:rFonts w:hint="eastAsia" w:ascii="仿宋_GB2312" w:eastAsia="仿宋_GB2312" w:hAnsiTheme="minorHAnsi" w:cstheme="minorBidi"/>
          <w:color w:val="auto"/>
          <w:kern w:val="2"/>
          <w:sz w:val="32"/>
          <w:szCs w:val="32"/>
        </w:rPr>
        <w:t>系</w:t>
      </w:r>
      <w:r>
        <w:rPr>
          <w:rFonts w:hint="eastAsia" w:ascii="仿宋_GB2312" w:eastAsia="仿宋_GB2312" w:hAnsiTheme="minorHAnsi" w:cstheme="minorBidi"/>
          <w:kern w:val="2"/>
          <w:sz w:val="32"/>
          <w:szCs w:val="32"/>
        </w:rPr>
        <w:t>面向全院学生开设《礼仪与修养》课程，</w:t>
      </w:r>
      <w:r>
        <w:rPr>
          <w:rFonts w:hint="eastAsia" w:ascii="仿宋_GB2312" w:eastAsia="仿宋_GB2312"/>
          <w:sz w:val="32"/>
          <w:szCs w:val="32"/>
        </w:rPr>
        <w:t>在礼仪知识与礼仪实践融合中，提升新时代大学生懂礼貌、有内涵良好的综合素养，培养良好的职业精神和工匠精神。学生经常性参加高端礼仪服务活动，参加全国高校民航服务技能大赛，荣获民航服务形象与礼仪等多项大奖</w:t>
      </w:r>
      <w:r>
        <w:rPr>
          <w:rFonts w:hint="eastAsia" w:ascii="仿宋_GB2312" w:eastAsia="仿宋_GB2312"/>
          <w:sz w:val="32"/>
          <w:szCs w:val="32"/>
          <w:lang w:eastAsia="zh-CN"/>
        </w:rPr>
        <w:t>。</w:t>
      </w:r>
    </w:p>
    <w:p w14:paraId="2A15B47F">
      <w:pPr>
        <w:pStyle w:val="4"/>
        <w:shd w:val="clear" w:color="auto" w:fill="FFFFFF"/>
        <w:spacing w:before="0" w:beforeAutospacing="0" w:after="0" w:afterAutospacing="0" w:line="556" w:lineRule="exact"/>
        <w:ind w:firstLine="640" w:firstLineChars="200"/>
        <w:jc w:val="both"/>
        <w:rPr>
          <w:rFonts w:ascii="黑体" w:hAnsi="黑体" w:eastAsia="黑体"/>
          <w:b/>
          <w:sz w:val="32"/>
          <w:szCs w:val="32"/>
        </w:rPr>
      </w:pPr>
      <w:r>
        <w:rPr>
          <w:rStyle w:val="7"/>
          <w:rFonts w:hint="eastAsia" w:ascii="黑体" w:hAnsi="黑体" w:eastAsia="黑体"/>
          <w:b w:val="0"/>
          <w:sz w:val="32"/>
          <w:szCs w:val="32"/>
        </w:rPr>
        <w:t>七、艺术教育经费投入和设施设备</w:t>
      </w:r>
    </w:p>
    <w:p w14:paraId="64D9DA77">
      <w:pPr>
        <w:pStyle w:val="4"/>
        <w:shd w:val="clear" w:color="auto" w:fill="FFFFFF"/>
        <w:spacing w:before="0" w:beforeAutospacing="0" w:after="0" w:afterAutospacing="0" w:line="556" w:lineRule="exact"/>
        <w:jc w:val="both"/>
        <w:rPr>
          <w:rFonts w:ascii="仿宋_GB2312" w:eastAsia="仿宋_GB2312"/>
          <w:sz w:val="32"/>
          <w:szCs w:val="32"/>
        </w:rPr>
      </w:pPr>
      <w:r>
        <w:rPr>
          <w:rFonts w:hint="eastAsia" w:ascii="仿宋_GB2312" w:eastAsia="仿宋_GB2312"/>
          <w:sz w:val="32"/>
          <w:szCs w:val="32"/>
        </w:rPr>
        <w:t>　　</w:t>
      </w:r>
      <w:r>
        <w:rPr>
          <w:rFonts w:hint="eastAsia" w:ascii="仿宋_GB2312" w:eastAsia="仿宋_GB2312"/>
          <w:sz w:val="32"/>
          <w:szCs w:val="32"/>
          <w:lang w:val="en-US" w:eastAsia="zh-CN"/>
        </w:rPr>
        <w:t>学</w:t>
      </w:r>
      <w:r>
        <w:rPr>
          <w:rFonts w:hint="eastAsia" w:ascii="仿宋_GB2312" w:eastAsia="仿宋_GB2312"/>
          <w:sz w:val="32"/>
          <w:szCs w:val="32"/>
        </w:rPr>
        <w:t>院重视艺术教育经费保障</w:t>
      </w: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年投入日常经费和专项经费</w:t>
      </w:r>
      <w:r>
        <w:rPr>
          <w:rFonts w:hint="eastAsia" w:ascii="仿宋_GB2312" w:eastAsia="仿宋_GB2312"/>
          <w:color w:val="auto"/>
          <w:sz w:val="32"/>
          <w:szCs w:val="32"/>
          <w:lang w:val="en-US" w:eastAsia="zh-CN"/>
        </w:rPr>
        <w:t>70</w:t>
      </w:r>
      <w:r>
        <w:rPr>
          <w:rFonts w:hint="eastAsia" w:ascii="仿宋_GB2312" w:eastAsia="仿宋_GB2312"/>
          <w:color w:val="auto"/>
          <w:sz w:val="32"/>
          <w:szCs w:val="32"/>
        </w:rPr>
        <w:t>万元以上，为艺术教育教学</w:t>
      </w:r>
      <w:r>
        <w:rPr>
          <w:rFonts w:hint="eastAsia" w:ascii="仿宋_GB2312" w:eastAsia="仿宋_GB2312"/>
          <w:sz w:val="32"/>
          <w:szCs w:val="32"/>
        </w:rPr>
        <w:t>和各项艺术活动开展提供了坚实保障。同时，不断改善艺术教育条件，根据教学需要设置专业剧场1间（600座席），音乐、美术、舞蹈、礼仪、茶艺、调酒等专用教室和实训室20余间，按照国家标准配备艺术课程教学和艺术活动器材。</w:t>
      </w:r>
    </w:p>
    <w:p w14:paraId="6A7E102D">
      <w:pPr>
        <w:pStyle w:val="4"/>
        <w:shd w:val="clear" w:color="auto" w:fill="FFFFFF"/>
        <w:spacing w:before="0" w:beforeAutospacing="0" w:after="0" w:afterAutospacing="0" w:line="556" w:lineRule="exact"/>
        <w:jc w:val="both"/>
        <w:rPr>
          <w:rFonts w:ascii="黑体" w:hAnsi="黑体" w:eastAsia="黑体"/>
          <w:b/>
          <w:sz w:val="32"/>
          <w:szCs w:val="32"/>
        </w:rPr>
      </w:pPr>
      <w:r>
        <w:rPr>
          <w:rFonts w:hint="eastAsia" w:ascii="仿宋_GB2312" w:eastAsia="仿宋_GB2312"/>
          <w:sz w:val="32"/>
          <w:szCs w:val="32"/>
        </w:rPr>
        <w:t>　</w:t>
      </w:r>
      <w:r>
        <w:rPr>
          <w:rFonts w:hint="eastAsia" w:ascii="黑体" w:hAnsi="黑体" w:eastAsia="黑体"/>
          <w:sz w:val="32"/>
          <w:szCs w:val="32"/>
        </w:rPr>
        <w:t>　</w:t>
      </w:r>
      <w:r>
        <w:rPr>
          <w:rStyle w:val="7"/>
          <w:rFonts w:hint="eastAsia" w:ascii="黑体" w:hAnsi="黑体" w:eastAsia="黑体"/>
          <w:b w:val="0"/>
          <w:sz w:val="32"/>
          <w:szCs w:val="32"/>
        </w:rPr>
        <w:t>八、主要问题和改进措施</w:t>
      </w:r>
    </w:p>
    <w:p w14:paraId="21A5DA5E">
      <w:pPr>
        <w:pStyle w:val="4"/>
        <w:shd w:val="clear" w:color="auto" w:fill="FFFFFF"/>
        <w:spacing w:before="0" w:beforeAutospacing="0" w:after="0" w:afterAutospacing="0" w:line="556" w:lineRule="exact"/>
        <w:jc w:val="both"/>
        <w:rPr>
          <w:rFonts w:hint="eastAsia" w:ascii="楷体" w:hAnsi="楷体" w:eastAsia="楷体" w:cs="楷体"/>
          <w:sz w:val="32"/>
          <w:szCs w:val="32"/>
        </w:rPr>
      </w:pPr>
      <w:r>
        <w:rPr>
          <w:rFonts w:hint="eastAsia" w:ascii="楷体" w:hAnsi="楷体" w:eastAsia="楷体" w:cs="楷体"/>
          <w:sz w:val="32"/>
          <w:szCs w:val="32"/>
        </w:rPr>
        <w:t>　　（一）主要问题</w:t>
      </w:r>
    </w:p>
    <w:p w14:paraId="675557EA">
      <w:pPr>
        <w:pStyle w:val="4"/>
        <w:shd w:val="clear" w:color="auto" w:fill="FFFFFF"/>
        <w:spacing w:before="0" w:beforeAutospacing="0" w:after="0" w:afterAutospacing="0" w:line="556" w:lineRule="exact"/>
        <w:ind w:firstLine="645"/>
        <w:jc w:val="both"/>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统筹协调工作</w:t>
      </w:r>
      <w:r>
        <w:rPr>
          <w:rFonts w:hint="eastAsia" w:ascii="仿宋_GB2312" w:eastAsia="仿宋_GB2312"/>
          <w:sz w:val="32"/>
          <w:szCs w:val="32"/>
        </w:rPr>
        <w:t>有待加强。艺术教育尤其是公共艺术教育在整体教育教学中仍然相对薄弱，工作调研、整体发展规划编制等工作需进一步加强。</w:t>
      </w:r>
    </w:p>
    <w:p w14:paraId="237E16EE">
      <w:pPr>
        <w:pStyle w:val="4"/>
        <w:shd w:val="clear" w:color="auto" w:fill="FFFFFF"/>
        <w:spacing w:before="0" w:beforeAutospacing="0" w:after="0" w:afterAutospacing="0" w:line="556" w:lineRule="exact"/>
        <w:jc w:val="both"/>
        <w:rPr>
          <w:rFonts w:ascii="仿宋_GB2312" w:eastAsia="仿宋_GB2312"/>
          <w:sz w:val="32"/>
          <w:szCs w:val="32"/>
        </w:rPr>
      </w:pPr>
      <w:r>
        <w:rPr>
          <w:rFonts w:hint="eastAsia" w:ascii="仿宋_GB2312" w:eastAsia="仿宋_GB2312"/>
          <w:sz w:val="32"/>
          <w:szCs w:val="32"/>
        </w:rPr>
        <w:t>　　</w:t>
      </w:r>
      <w:r>
        <w:rPr>
          <w:rFonts w:hint="eastAsia" w:ascii="仿宋_GB2312" w:eastAsia="仿宋_GB2312"/>
          <w:sz w:val="32"/>
          <w:szCs w:val="32"/>
          <w:lang w:val="en-US" w:eastAsia="zh-CN"/>
        </w:rPr>
        <w:t>2</w:t>
      </w:r>
      <w:r>
        <w:rPr>
          <w:rFonts w:hint="eastAsia" w:ascii="仿宋_GB2312" w:eastAsia="仿宋_GB2312"/>
          <w:sz w:val="32"/>
          <w:szCs w:val="32"/>
        </w:rPr>
        <w:t>.师资</w:t>
      </w:r>
      <w:r>
        <w:rPr>
          <w:rFonts w:hint="eastAsia" w:ascii="仿宋_GB2312" w:eastAsia="仿宋_GB2312"/>
          <w:sz w:val="32"/>
          <w:szCs w:val="32"/>
          <w:lang w:val="en-US" w:eastAsia="zh-CN"/>
        </w:rPr>
        <w:t>队伍建设有待加强</w:t>
      </w:r>
      <w:r>
        <w:rPr>
          <w:rFonts w:hint="eastAsia" w:ascii="仿宋_GB2312" w:eastAsia="仿宋_GB2312"/>
          <w:sz w:val="32"/>
          <w:szCs w:val="32"/>
        </w:rPr>
        <w:t>。艺术教师</w:t>
      </w:r>
      <w:r>
        <w:rPr>
          <w:rFonts w:hint="eastAsia" w:ascii="仿宋_GB2312" w:eastAsia="仿宋_GB2312"/>
          <w:sz w:val="32"/>
          <w:szCs w:val="32"/>
          <w:lang w:val="en-US" w:eastAsia="zh-CN"/>
        </w:rPr>
        <w:t>高水平、</w:t>
      </w:r>
      <w:r>
        <w:rPr>
          <w:rFonts w:hint="eastAsia" w:ascii="仿宋_GB2312" w:eastAsia="仿宋_GB2312"/>
          <w:sz w:val="32"/>
          <w:szCs w:val="32"/>
        </w:rPr>
        <w:t>系统性、长周期专业培训不足，整体专业素养有待提升。</w:t>
      </w:r>
    </w:p>
    <w:p w14:paraId="03FC5932">
      <w:pPr>
        <w:pStyle w:val="4"/>
        <w:shd w:val="clear" w:color="auto" w:fill="FFFFFF"/>
        <w:spacing w:before="0" w:beforeAutospacing="0" w:after="0" w:afterAutospacing="0" w:line="556" w:lineRule="exact"/>
        <w:ind w:firstLine="630"/>
        <w:jc w:val="both"/>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w:t>
      </w:r>
      <w:r>
        <w:rPr>
          <w:rFonts w:hint="eastAsia" w:ascii="仿宋_GB2312" w:eastAsia="仿宋_GB2312"/>
          <w:sz w:val="32"/>
          <w:szCs w:val="32"/>
          <w:lang w:val="en-US" w:eastAsia="zh-CN"/>
        </w:rPr>
        <w:t>考核</w:t>
      </w:r>
      <w:r>
        <w:rPr>
          <w:rFonts w:hint="eastAsia" w:ascii="仿宋_GB2312" w:eastAsia="仿宋_GB2312"/>
          <w:sz w:val="32"/>
          <w:szCs w:val="32"/>
        </w:rPr>
        <w:t>评价</w:t>
      </w:r>
      <w:r>
        <w:rPr>
          <w:rFonts w:hint="eastAsia" w:ascii="仿宋_GB2312" w:eastAsia="仿宋_GB2312"/>
          <w:sz w:val="32"/>
          <w:szCs w:val="32"/>
          <w:lang w:val="en-US" w:eastAsia="zh-CN"/>
        </w:rPr>
        <w:t>机制有待完善</w:t>
      </w:r>
      <w:r>
        <w:rPr>
          <w:rFonts w:hint="eastAsia" w:ascii="仿宋_GB2312" w:eastAsia="仿宋_GB2312"/>
          <w:sz w:val="32"/>
          <w:szCs w:val="32"/>
        </w:rPr>
        <w:t>。现有艺术教育评价体系仍存在考核办法措施不明确、不细致，激励约束机制作用不明显等问题，需进一步细化考核办法，加大奖惩力度。</w:t>
      </w:r>
    </w:p>
    <w:p w14:paraId="785E708D">
      <w:pPr>
        <w:pStyle w:val="4"/>
        <w:shd w:val="clear" w:color="auto" w:fill="FFFFFF"/>
        <w:spacing w:before="0" w:beforeAutospacing="0" w:after="0" w:afterAutospacing="0" w:line="556" w:lineRule="exact"/>
        <w:ind w:firstLine="630"/>
        <w:jc w:val="both"/>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.条件和经费投入不足。艺术教育活动场所数量、设施设备配备和经费投入相对不足，对教育教学和艺术实践活动创新发展的支持力度有待加强。</w:t>
      </w:r>
    </w:p>
    <w:p w14:paraId="75BB9A8A">
      <w:pPr>
        <w:pStyle w:val="4"/>
        <w:shd w:val="clear" w:color="auto" w:fill="FFFFFF"/>
        <w:spacing w:before="0" w:beforeAutospacing="0" w:after="0" w:afterAutospacing="0" w:line="556" w:lineRule="exact"/>
        <w:ind w:firstLine="645"/>
        <w:jc w:val="both"/>
        <w:rPr>
          <w:rFonts w:hint="eastAsia" w:ascii="楷体" w:hAnsi="楷体" w:eastAsia="楷体" w:cs="楷体"/>
          <w:sz w:val="32"/>
          <w:szCs w:val="32"/>
        </w:rPr>
      </w:pPr>
      <w:r>
        <w:rPr>
          <w:rFonts w:hint="eastAsia" w:ascii="楷体" w:hAnsi="楷体" w:eastAsia="楷体" w:cs="楷体"/>
          <w:sz w:val="32"/>
          <w:szCs w:val="32"/>
        </w:rPr>
        <w:t>（二）改进措施</w:t>
      </w:r>
    </w:p>
    <w:p w14:paraId="4657B5D9">
      <w:pPr>
        <w:pStyle w:val="4"/>
        <w:shd w:val="clear" w:color="auto" w:fill="FFFFFF"/>
        <w:spacing w:before="0" w:beforeAutospacing="0" w:after="0" w:afterAutospacing="0" w:line="556" w:lineRule="exact"/>
        <w:ind w:firstLine="645"/>
        <w:jc w:val="both"/>
        <w:rPr>
          <w:rFonts w:ascii="方正楷体_GB2312" w:hAnsi="方正楷体_GB2312" w:eastAsia="方正楷体_GB2312" w:cs="方正楷体_GB2312"/>
          <w:sz w:val="32"/>
          <w:szCs w:val="32"/>
        </w:rPr>
      </w:pPr>
      <w:r>
        <w:rPr>
          <w:rFonts w:hint="eastAsia" w:ascii="仿宋_GB2312" w:eastAsia="仿宋_GB2312"/>
          <w:sz w:val="32"/>
          <w:szCs w:val="32"/>
        </w:rPr>
        <w:t>1.加强组织领导，优化体制机制。认真贯彻落实中共中</w:t>
      </w:r>
    </w:p>
    <w:p w14:paraId="341B93FA">
      <w:pPr>
        <w:pStyle w:val="4"/>
        <w:shd w:val="clear" w:color="auto" w:fill="FFFFFF"/>
        <w:spacing w:before="0" w:beforeAutospacing="0" w:after="0" w:afterAutospacing="0" w:line="556" w:lineRule="exact"/>
        <w:jc w:val="both"/>
        <w:rPr>
          <w:rFonts w:ascii="仿宋_GB2312" w:eastAsia="仿宋_GB2312"/>
          <w:sz w:val="32"/>
          <w:szCs w:val="32"/>
        </w:rPr>
      </w:pPr>
      <w:r>
        <w:rPr>
          <w:rFonts w:hint="eastAsia" w:ascii="仿宋_GB2312" w:eastAsia="仿宋_GB2312"/>
          <w:sz w:val="32"/>
          <w:szCs w:val="32"/>
        </w:rPr>
        <w:t>央办公厅、国务院办公厅《关于全面加强和改进新时代学校美育工作的意见》文件精神，坚持“五育”并举，提高艺术教育在学科教学中的地位和作用，加强对美育和艺术教育改革发展的总体谋划，健全统筹协调机制。</w:t>
      </w:r>
    </w:p>
    <w:p w14:paraId="5BAC4B32">
      <w:pPr>
        <w:pStyle w:val="4"/>
        <w:shd w:val="clear" w:color="auto" w:fill="FFFFFF"/>
        <w:spacing w:before="0" w:beforeAutospacing="0" w:after="0" w:afterAutospacing="0" w:line="556" w:lineRule="exact"/>
        <w:ind w:firstLine="645"/>
        <w:jc w:val="both"/>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加强师资培养，提高教师待遇。建立高层次艺术教师引进制度，加大艺术教师培训力度，提高课堂教学和课题研究等科研能力。完善艺术教师职称评聘标准，将承担艺术社团、第二课堂指导任务计入工作量，确保艺术教师在职务职称晋升、教学科研成果评定等方面，与其他学科教师享受同等待遇。</w:t>
      </w:r>
    </w:p>
    <w:p w14:paraId="0B88AFC4">
      <w:pPr>
        <w:pStyle w:val="4"/>
        <w:shd w:val="clear" w:color="auto" w:fill="FFFFFF"/>
        <w:spacing w:before="0" w:beforeAutospacing="0" w:after="0" w:afterAutospacing="0" w:line="556" w:lineRule="exact"/>
        <w:jc w:val="both"/>
        <w:rPr>
          <w:rFonts w:ascii="仿宋_GB2312" w:eastAsia="仿宋_GB2312"/>
          <w:sz w:val="32"/>
          <w:szCs w:val="32"/>
        </w:rPr>
      </w:pPr>
      <w:r>
        <w:rPr>
          <w:rFonts w:hint="eastAsia" w:ascii="仿宋_GB2312" w:eastAsia="仿宋_GB2312"/>
          <w:sz w:val="32"/>
          <w:szCs w:val="32"/>
        </w:rPr>
        <w:t>　　</w:t>
      </w:r>
      <w:r>
        <w:rPr>
          <w:rFonts w:hint="eastAsia" w:ascii="仿宋_GB2312" w:eastAsia="仿宋_GB2312"/>
          <w:sz w:val="32"/>
          <w:szCs w:val="32"/>
          <w:lang w:val="en-US" w:eastAsia="zh-CN"/>
        </w:rPr>
        <w:t>3</w:t>
      </w:r>
      <w:r>
        <w:rPr>
          <w:rFonts w:hint="eastAsia" w:ascii="仿宋_GB2312" w:eastAsia="仿宋_GB2312"/>
          <w:sz w:val="32"/>
          <w:szCs w:val="32"/>
        </w:rPr>
        <w:t>.完善评价机制，推进艺术教育创新发展。健全督导制度，把政策措施落实情况、学生艺术素质测评情况和支持艺术教育工作情况等纳入教学督导评估范围，结果纳入年度工作考核内容。</w:t>
      </w:r>
    </w:p>
    <w:p w14:paraId="21EE63DD">
      <w:pPr>
        <w:pStyle w:val="4"/>
        <w:shd w:val="clear" w:color="auto" w:fill="FFFFFF"/>
        <w:spacing w:before="0" w:beforeAutospacing="0" w:after="0" w:afterAutospacing="0" w:line="556" w:lineRule="exact"/>
        <w:jc w:val="both"/>
        <w:rPr>
          <w:rFonts w:ascii="仿宋_GB2312" w:eastAsia="仿宋_GB2312"/>
          <w:sz w:val="32"/>
          <w:szCs w:val="32"/>
        </w:rPr>
      </w:pPr>
      <w:r>
        <w:rPr>
          <w:rFonts w:hint="eastAsia" w:ascii="仿宋_GB2312" w:eastAsia="仿宋_GB2312"/>
          <w:sz w:val="32"/>
          <w:szCs w:val="32"/>
        </w:rPr>
        <w:t>　　</w:t>
      </w:r>
      <w:r>
        <w:rPr>
          <w:rFonts w:hint="eastAsia" w:ascii="仿宋_GB2312" w:eastAsia="仿宋_GB2312"/>
          <w:sz w:val="32"/>
          <w:szCs w:val="32"/>
          <w:lang w:val="en-US" w:eastAsia="zh-CN"/>
        </w:rPr>
        <w:t>4</w:t>
      </w:r>
      <w:r>
        <w:rPr>
          <w:rFonts w:hint="eastAsia" w:ascii="仿宋_GB2312" w:eastAsia="仿宋_GB2312"/>
          <w:sz w:val="32"/>
          <w:szCs w:val="32"/>
        </w:rPr>
        <w:t>.加大艺术教育经费投入，营造良好发展环境。合理确定艺术教育在生均公用经费中所占比例，加大艺术教育场地设施建设和艺术教师培训、教科研经费投入。制定加强和改进新时代学校艺术教育工作具体措施，营造良好氛围。</w:t>
      </w:r>
    </w:p>
    <w:p w14:paraId="10C04090">
      <w:pPr>
        <w:pStyle w:val="4"/>
        <w:shd w:val="clear" w:color="auto" w:fill="FFFFFF"/>
        <w:spacing w:before="0" w:beforeAutospacing="0" w:after="0" w:afterAutospacing="0" w:line="556" w:lineRule="exact"/>
        <w:jc w:val="both"/>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p>
    <w:p w14:paraId="48A92531">
      <w:pPr>
        <w:pStyle w:val="4"/>
        <w:shd w:val="clear" w:color="auto" w:fill="FFFFFF"/>
        <w:spacing w:before="0" w:beforeAutospacing="0" w:after="0" w:afterAutospacing="0" w:line="556" w:lineRule="exact"/>
        <w:jc w:val="both"/>
        <w:rPr>
          <w:rFonts w:ascii="仿宋_GB2312" w:eastAsia="仿宋_GB2312"/>
          <w:sz w:val="32"/>
          <w:szCs w:val="32"/>
        </w:rPr>
      </w:pPr>
    </w:p>
    <w:p w14:paraId="77BEBA57">
      <w:pPr>
        <w:pStyle w:val="4"/>
        <w:shd w:val="clear" w:color="auto" w:fill="FFFFFF"/>
        <w:spacing w:before="0" w:beforeAutospacing="0" w:after="0" w:afterAutospacing="0" w:line="556" w:lineRule="exact"/>
        <w:ind w:firstLine="5120" w:firstLineChars="1600"/>
        <w:jc w:val="both"/>
        <w:rPr>
          <w:rFonts w:ascii="仿宋_GB2312" w:eastAsia="仿宋_GB2312"/>
          <w:sz w:val="32"/>
          <w:szCs w:val="32"/>
        </w:rPr>
      </w:pPr>
    </w:p>
    <w:sectPr>
      <w:footerReference r:id="rId3"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F6ACEA0-9122-4BA7-9C22-636C51085C9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2B3111E-3BEC-42AC-B0D1-E728A39735AA}"/>
  </w:font>
  <w:font w:name="等线">
    <w:panose1 w:val="02010600030101010101"/>
    <w:charset w:val="86"/>
    <w:family w:val="auto"/>
    <w:pitch w:val="default"/>
    <w:sig w:usb0="A00002BF" w:usb1="38CF7CFA" w:usb2="00000016" w:usb3="00000000" w:csb0="0004000F" w:csb1="00000000"/>
    <w:embedRegular r:id="rId3" w:fontKey="{D4FA471F-859C-4812-80FA-6E47B067D43C}"/>
  </w:font>
  <w:font w:name="微软雅黑">
    <w:panose1 w:val="020B0503020204020204"/>
    <w:charset w:val="86"/>
    <w:family w:val="swiss"/>
    <w:pitch w:val="default"/>
    <w:sig w:usb0="80000287" w:usb1="2ACF3C50" w:usb2="00000016" w:usb3="00000000" w:csb0="0004001F" w:csb1="00000000"/>
    <w:embedRegular r:id="rId4" w:fontKey="{03E5334D-6722-4608-8306-E65DED4A54EB}"/>
  </w:font>
  <w:font w:name="楷体">
    <w:panose1 w:val="02010609060101010101"/>
    <w:charset w:val="86"/>
    <w:family w:val="modern"/>
    <w:pitch w:val="default"/>
    <w:sig w:usb0="800002BF" w:usb1="38CF7CFA" w:usb2="00000016" w:usb3="00000000" w:csb0="00040001" w:csb1="00000000"/>
    <w:embedRegular r:id="rId5" w:fontKey="{DD0E5642-BC8B-41C5-BE50-03C74C497D68}"/>
  </w:font>
  <w:font w:name="仿宋_GB2312">
    <w:panose1 w:val="02010609030101010101"/>
    <w:charset w:val="86"/>
    <w:family w:val="modern"/>
    <w:pitch w:val="default"/>
    <w:sig w:usb0="00000001" w:usb1="080E0000" w:usb2="00000000" w:usb3="00000000" w:csb0="00040000" w:csb1="00000000"/>
    <w:embedRegular r:id="rId6" w:fontKey="{75804B10-A8A5-4880-81E1-F5B21B426DC6}"/>
  </w:font>
  <w:font w:name="仿宋">
    <w:panose1 w:val="02010609060101010101"/>
    <w:charset w:val="86"/>
    <w:family w:val="modern"/>
    <w:pitch w:val="default"/>
    <w:sig w:usb0="800002BF" w:usb1="38CF7CFA" w:usb2="00000016" w:usb3="00000000" w:csb0="00040001" w:csb1="00000000"/>
    <w:embedRegular r:id="rId7" w:fontKey="{3E2B853A-8308-4C4D-8BC3-93A782CF66FB}"/>
  </w:font>
  <w:font w:name="方正楷体_GB2312">
    <w:altName w:val="宋体"/>
    <w:panose1 w:val="00000000000000000000"/>
    <w:charset w:val="86"/>
    <w:family w:val="auto"/>
    <w:pitch w:val="default"/>
    <w:sig w:usb0="00000000" w:usb1="00000000" w:usb2="00000012" w:usb3="00000000" w:csb0="00040001" w:csb1="00000000"/>
    <w:embedRegular r:id="rId8" w:fontKey="{3D238B12-CB07-4783-A4DC-BE5B03ECB39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2306112"/>
      <w:docPartObj>
        <w:docPartGallery w:val="autotext"/>
      </w:docPartObj>
    </w:sdtPr>
    <w:sdtContent>
      <w:p w14:paraId="701736D1">
        <w:pPr>
          <w:pStyle w:val="2"/>
          <w:jc w:val="center"/>
        </w:pPr>
        <w:r>
          <w:fldChar w:fldCharType="begin"/>
        </w:r>
        <w:r>
          <w:instrText xml:space="preserve">PAGE   \* MERGEFORMAT</w:instrText>
        </w:r>
        <w:r>
          <w:fldChar w:fldCharType="separate"/>
        </w:r>
        <w:r>
          <w:rPr>
            <w:lang w:val="zh-CN"/>
          </w:rPr>
          <w:t>9</w:t>
        </w:r>
        <w:r>
          <w:fldChar w:fldCharType="end"/>
        </w:r>
      </w:p>
    </w:sdtContent>
  </w:sdt>
  <w:p w14:paraId="40E7DBAF">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8EF2B7"/>
    <w:multiLevelType w:val="singleLevel"/>
    <w:tmpl w:val="AC8EF2B7"/>
    <w:lvl w:ilvl="0" w:tentative="0">
      <w:start w:val="1"/>
      <w:numFmt w:val="decimal"/>
      <w:suff w:val="nothing"/>
      <w:lvlText w:val="（%1）"/>
      <w:lvlJc w:val="left"/>
    </w:lvl>
  </w:abstractNum>
  <w:abstractNum w:abstractNumId="1">
    <w:nsid w:val="27CEC02A"/>
    <w:multiLevelType w:val="singleLevel"/>
    <w:tmpl w:val="27CEC02A"/>
    <w:lvl w:ilvl="0" w:tentative="0">
      <w:start w:val="2"/>
      <w:numFmt w:val="chineseCounting"/>
      <w:suff w:val="nothing"/>
      <w:lvlText w:val="（%1）"/>
      <w:lvlJc w:val="left"/>
      <w:rPr>
        <w:rFonts w:hint="eastAsia"/>
        <w:b/>
        <w:bC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lZDA4NDA0ODFjNGZhOTVhNDUxZTc1NTE5NWI5N2EifQ=="/>
  </w:docVars>
  <w:rsids>
    <w:rsidRoot w:val="00081EF4"/>
    <w:rsid w:val="00025F72"/>
    <w:rsid w:val="00041CC9"/>
    <w:rsid w:val="0004411B"/>
    <w:rsid w:val="00060DCD"/>
    <w:rsid w:val="00081EF4"/>
    <w:rsid w:val="000B5AB1"/>
    <w:rsid w:val="000C43B9"/>
    <w:rsid w:val="000F3C0C"/>
    <w:rsid w:val="00104A2F"/>
    <w:rsid w:val="00106B7F"/>
    <w:rsid w:val="0012087A"/>
    <w:rsid w:val="00141192"/>
    <w:rsid w:val="001476B4"/>
    <w:rsid w:val="00150A21"/>
    <w:rsid w:val="00155B8F"/>
    <w:rsid w:val="00171000"/>
    <w:rsid w:val="0018468E"/>
    <w:rsid w:val="001C2C5E"/>
    <w:rsid w:val="001E61BB"/>
    <w:rsid w:val="00201C46"/>
    <w:rsid w:val="00212F27"/>
    <w:rsid w:val="002141C9"/>
    <w:rsid w:val="0026155C"/>
    <w:rsid w:val="00262539"/>
    <w:rsid w:val="00266D51"/>
    <w:rsid w:val="002A35A1"/>
    <w:rsid w:val="002B7985"/>
    <w:rsid w:val="002D272F"/>
    <w:rsid w:val="002D6DE5"/>
    <w:rsid w:val="00312A49"/>
    <w:rsid w:val="0031403C"/>
    <w:rsid w:val="00317C5E"/>
    <w:rsid w:val="00337D8F"/>
    <w:rsid w:val="00355B01"/>
    <w:rsid w:val="00357795"/>
    <w:rsid w:val="00362329"/>
    <w:rsid w:val="003909AE"/>
    <w:rsid w:val="00397FE2"/>
    <w:rsid w:val="003A0DAD"/>
    <w:rsid w:val="003C1377"/>
    <w:rsid w:val="003E23B7"/>
    <w:rsid w:val="003F22A1"/>
    <w:rsid w:val="00421977"/>
    <w:rsid w:val="004337E7"/>
    <w:rsid w:val="004379F9"/>
    <w:rsid w:val="00474E31"/>
    <w:rsid w:val="0048329D"/>
    <w:rsid w:val="00487D19"/>
    <w:rsid w:val="004A7A5C"/>
    <w:rsid w:val="004B0F8C"/>
    <w:rsid w:val="004B3B0A"/>
    <w:rsid w:val="004E0C36"/>
    <w:rsid w:val="00504CD3"/>
    <w:rsid w:val="00510F82"/>
    <w:rsid w:val="00536ECA"/>
    <w:rsid w:val="00561034"/>
    <w:rsid w:val="00570DD0"/>
    <w:rsid w:val="00573B1D"/>
    <w:rsid w:val="00582AFF"/>
    <w:rsid w:val="0060045C"/>
    <w:rsid w:val="00616C61"/>
    <w:rsid w:val="00642CEA"/>
    <w:rsid w:val="006443EF"/>
    <w:rsid w:val="006937C5"/>
    <w:rsid w:val="006C2ECE"/>
    <w:rsid w:val="006C779E"/>
    <w:rsid w:val="006E2D30"/>
    <w:rsid w:val="006E75BB"/>
    <w:rsid w:val="006F0028"/>
    <w:rsid w:val="006F0FA7"/>
    <w:rsid w:val="007004F2"/>
    <w:rsid w:val="00707497"/>
    <w:rsid w:val="00744049"/>
    <w:rsid w:val="007470AC"/>
    <w:rsid w:val="007638F7"/>
    <w:rsid w:val="00763F42"/>
    <w:rsid w:val="007879D9"/>
    <w:rsid w:val="0079746D"/>
    <w:rsid w:val="007B075F"/>
    <w:rsid w:val="007E1D7F"/>
    <w:rsid w:val="00821475"/>
    <w:rsid w:val="00841375"/>
    <w:rsid w:val="00846CA6"/>
    <w:rsid w:val="008547C7"/>
    <w:rsid w:val="008649D9"/>
    <w:rsid w:val="008C43A7"/>
    <w:rsid w:val="008E3C5A"/>
    <w:rsid w:val="009145CA"/>
    <w:rsid w:val="00921FD1"/>
    <w:rsid w:val="00976DAF"/>
    <w:rsid w:val="009830B4"/>
    <w:rsid w:val="00994264"/>
    <w:rsid w:val="009958DB"/>
    <w:rsid w:val="009A02EC"/>
    <w:rsid w:val="009A55B0"/>
    <w:rsid w:val="00A14B67"/>
    <w:rsid w:val="00A24C8A"/>
    <w:rsid w:val="00A33F6C"/>
    <w:rsid w:val="00A34DDB"/>
    <w:rsid w:val="00A73D29"/>
    <w:rsid w:val="00A92B4B"/>
    <w:rsid w:val="00A9745A"/>
    <w:rsid w:val="00AA0622"/>
    <w:rsid w:val="00AB34AD"/>
    <w:rsid w:val="00AC2066"/>
    <w:rsid w:val="00AC6431"/>
    <w:rsid w:val="00AE447D"/>
    <w:rsid w:val="00AF3AF9"/>
    <w:rsid w:val="00AF45CD"/>
    <w:rsid w:val="00AF7B23"/>
    <w:rsid w:val="00B02421"/>
    <w:rsid w:val="00B04AF2"/>
    <w:rsid w:val="00B10AEA"/>
    <w:rsid w:val="00B256C9"/>
    <w:rsid w:val="00B35979"/>
    <w:rsid w:val="00B97926"/>
    <w:rsid w:val="00BA72DE"/>
    <w:rsid w:val="00BB4529"/>
    <w:rsid w:val="00C0137A"/>
    <w:rsid w:val="00C373F2"/>
    <w:rsid w:val="00C43B8B"/>
    <w:rsid w:val="00C61F14"/>
    <w:rsid w:val="00CB081E"/>
    <w:rsid w:val="00CB2FA6"/>
    <w:rsid w:val="00CB702E"/>
    <w:rsid w:val="00CE01FC"/>
    <w:rsid w:val="00CE350A"/>
    <w:rsid w:val="00CF20D9"/>
    <w:rsid w:val="00CF7504"/>
    <w:rsid w:val="00D014AE"/>
    <w:rsid w:val="00D06C0E"/>
    <w:rsid w:val="00D10770"/>
    <w:rsid w:val="00D51C33"/>
    <w:rsid w:val="00D636B1"/>
    <w:rsid w:val="00D77745"/>
    <w:rsid w:val="00D86B7B"/>
    <w:rsid w:val="00DB1086"/>
    <w:rsid w:val="00DC28FB"/>
    <w:rsid w:val="00DD270C"/>
    <w:rsid w:val="00DE50F2"/>
    <w:rsid w:val="00DE51F1"/>
    <w:rsid w:val="00DF7CB7"/>
    <w:rsid w:val="00E5171F"/>
    <w:rsid w:val="00EA363F"/>
    <w:rsid w:val="00EA6B70"/>
    <w:rsid w:val="00EB430B"/>
    <w:rsid w:val="00EE0113"/>
    <w:rsid w:val="00F0049E"/>
    <w:rsid w:val="00F33C87"/>
    <w:rsid w:val="00F62AB0"/>
    <w:rsid w:val="00F75691"/>
    <w:rsid w:val="00F83F26"/>
    <w:rsid w:val="00F8756A"/>
    <w:rsid w:val="00F920BA"/>
    <w:rsid w:val="00F9476C"/>
    <w:rsid w:val="00FA1977"/>
    <w:rsid w:val="00FE24AA"/>
    <w:rsid w:val="00FE3493"/>
    <w:rsid w:val="00FE69CA"/>
    <w:rsid w:val="036C6FE6"/>
    <w:rsid w:val="03AB0A50"/>
    <w:rsid w:val="03E36B36"/>
    <w:rsid w:val="056229F9"/>
    <w:rsid w:val="0B350656"/>
    <w:rsid w:val="0EB85295"/>
    <w:rsid w:val="11A770F8"/>
    <w:rsid w:val="16D85A42"/>
    <w:rsid w:val="17D747DC"/>
    <w:rsid w:val="17F83137"/>
    <w:rsid w:val="190D2C2D"/>
    <w:rsid w:val="19EB0503"/>
    <w:rsid w:val="1C8651B5"/>
    <w:rsid w:val="1D232A04"/>
    <w:rsid w:val="1F2F3CD3"/>
    <w:rsid w:val="1F3F164B"/>
    <w:rsid w:val="23CE1710"/>
    <w:rsid w:val="27217817"/>
    <w:rsid w:val="289D1178"/>
    <w:rsid w:val="29701552"/>
    <w:rsid w:val="2C177F35"/>
    <w:rsid w:val="2DA21F75"/>
    <w:rsid w:val="2FD302BA"/>
    <w:rsid w:val="30513138"/>
    <w:rsid w:val="31321010"/>
    <w:rsid w:val="36CE3CB1"/>
    <w:rsid w:val="384F24A7"/>
    <w:rsid w:val="3AAA60BB"/>
    <w:rsid w:val="3B4450A9"/>
    <w:rsid w:val="3BEF5B09"/>
    <w:rsid w:val="3DEB7F07"/>
    <w:rsid w:val="421904A8"/>
    <w:rsid w:val="427B47B8"/>
    <w:rsid w:val="48D1146C"/>
    <w:rsid w:val="49396F88"/>
    <w:rsid w:val="4E9764FE"/>
    <w:rsid w:val="4EB53F1E"/>
    <w:rsid w:val="5088765E"/>
    <w:rsid w:val="54C91035"/>
    <w:rsid w:val="54DC657E"/>
    <w:rsid w:val="573657E4"/>
    <w:rsid w:val="58664897"/>
    <w:rsid w:val="5B307A52"/>
    <w:rsid w:val="5B5F05D3"/>
    <w:rsid w:val="5E400F92"/>
    <w:rsid w:val="5F097FC5"/>
    <w:rsid w:val="5FFB6559"/>
    <w:rsid w:val="6037603E"/>
    <w:rsid w:val="60EB0A0B"/>
    <w:rsid w:val="61070727"/>
    <w:rsid w:val="617F736E"/>
    <w:rsid w:val="644B4267"/>
    <w:rsid w:val="64961A28"/>
    <w:rsid w:val="653B0E2F"/>
    <w:rsid w:val="67CB3049"/>
    <w:rsid w:val="68754FCC"/>
    <w:rsid w:val="6ABE50E7"/>
    <w:rsid w:val="6AEE2CD7"/>
    <w:rsid w:val="6B56713F"/>
    <w:rsid w:val="6DF006BA"/>
    <w:rsid w:val="71BA18B1"/>
    <w:rsid w:val="7317609A"/>
    <w:rsid w:val="75D7705D"/>
    <w:rsid w:val="76C35971"/>
    <w:rsid w:val="76EC1EFA"/>
    <w:rsid w:val="79312490"/>
    <w:rsid w:val="7AE47F68"/>
    <w:rsid w:val="7C6F7FEF"/>
    <w:rsid w:val="7CE21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bCs/>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4307</Words>
  <Characters>4401</Characters>
  <Lines>39</Lines>
  <Paragraphs>11</Paragraphs>
  <TotalTime>5</TotalTime>
  <ScaleCrop>false</ScaleCrop>
  <LinksUpToDate>false</LinksUpToDate>
  <CharactersWithSpaces>4492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2022-09-25T02:40:00Z</dcterms:created>
  <dc:creator>sun fang</dc:creator>
  <cp:lastModifiedBy>丁冲</cp:lastModifiedBy>
  <dcterms:modified xsi:type="dcterms:W3CDTF">2025-08-01T11:09:11Z</dcterms:modified>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88B51596B85F4620AEDC3BC5C0EF5692_13</vt:lpwstr>
  </property>
  <property fmtid="{D5CDD505-2E9C-101B-9397-08002B2CF9AE}" pid="4" name="KSOTemplateDocerSaveRecord">
    <vt:lpwstr>eyJoZGlkIjoiYzZkNzQ4ZWFiZmQ4NTRhOWRkZTk3YTMwMjlmMmZhYmUiLCJ1c2VySWQiOiIyNjEwNjYyODkifQ==</vt:lpwstr>
  </property>
</Properties>
</file>